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D687A" w14:textId="77777777" w:rsidR="00597FA4" w:rsidRDefault="00597FA4" w:rsidP="00597FA4">
      <w:pPr>
        <w:pStyle w:val="Heading1"/>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INFORME SOBRE SITUACIÓN ACTUAL DE DESPLAZAMIENTO FORZADO POR VIOLENCIA GENERALIZADA EN EL SALVADOR</w:t>
      </w:r>
    </w:p>
    <w:p w14:paraId="3FADCDD6" w14:textId="77777777" w:rsidR="00597FA4" w:rsidRPr="00597FA4" w:rsidRDefault="00597FA4" w:rsidP="00597FA4">
      <w:pPr>
        <w:rPr>
          <w:lang w:val="es-SV" w:eastAsia="en-US"/>
        </w:rPr>
      </w:pPr>
    </w:p>
    <w:p w14:paraId="09BE6975" w14:textId="77777777" w:rsidR="007D1ABE" w:rsidRPr="007D1ABE" w:rsidRDefault="007D1ABE" w:rsidP="007D1ABE">
      <w:pPr>
        <w:rPr>
          <w:lang w:val="es-SV" w:eastAsia="en-US"/>
        </w:rPr>
      </w:pPr>
    </w:p>
    <w:p w14:paraId="68E05164" w14:textId="77777777" w:rsidR="007D1ABE" w:rsidRPr="007D1ABE" w:rsidRDefault="007D1ABE" w:rsidP="00995AE1">
      <w:pPr>
        <w:pBdr>
          <w:top w:val="single" w:sz="4" w:space="1" w:color="auto"/>
          <w:left w:val="single" w:sz="4" w:space="4" w:color="auto"/>
          <w:bottom w:val="single" w:sz="4" w:space="1" w:color="auto"/>
          <w:right w:val="single" w:sz="4" w:space="4" w:color="auto"/>
        </w:pBdr>
        <w:rPr>
          <w:bCs/>
          <w:szCs w:val="28"/>
          <w:lang w:val="es-ES_tradnl" w:eastAsia="en-US"/>
        </w:rPr>
      </w:pPr>
      <w:r w:rsidRPr="007D1ABE">
        <w:rPr>
          <w:lang w:val="es-SV" w:eastAsia="en-US"/>
        </w:rPr>
        <w:t>E</w:t>
      </w:r>
      <w:r w:rsidR="00995AE1">
        <w:rPr>
          <w:lang w:val="es-SV" w:eastAsia="en-US"/>
        </w:rPr>
        <w:t xml:space="preserve">ste informe ha sido presentado </w:t>
      </w:r>
      <w:r w:rsidRPr="007D1ABE">
        <w:rPr>
          <w:lang w:val="es-SV" w:eastAsia="en-US"/>
        </w:rPr>
        <w:t>ante la Comisión Interamericana de Derechos Humanos</w:t>
      </w:r>
      <w:r w:rsidR="00995AE1">
        <w:rPr>
          <w:lang w:val="es-SV" w:eastAsia="en-US"/>
        </w:rPr>
        <w:t xml:space="preserve"> (CIDH) en Audiencia Temática celebrada el lunes 19 de octubre 2015 en WDC. C</w:t>
      </w:r>
      <w:r w:rsidRPr="007D1ABE">
        <w:rPr>
          <w:lang w:val="es-SV" w:eastAsia="en-US"/>
        </w:rPr>
        <w:t xml:space="preserve">ontiene un breve contexto sobre la violencia en El Salvador, </w:t>
      </w:r>
      <w:r w:rsidRPr="007D1ABE">
        <w:rPr>
          <w:lang w:val="es-ES_tradnl"/>
        </w:rPr>
        <w:t>panorama general sobre el fenómeno del desplazamiento interno forzado, sufrido  por víctimas de la violencia y referencia a c</w:t>
      </w:r>
      <w:r w:rsidRPr="007D1ABE">
        <w:rPr>
          <w:bCs/>
          <w:szCs w:val="28"/>
          <w:lang w:val="es-ES_tradnl" w:eastAsia="en-US"/>
        </w:rPr>
        <w:t>asos de desplazados internos por violencia y crimen organizado que han recibido asistencia por parte de organizaciones integrantes de la Mesa de Sociedad Civil contra desplazamiento forzado en El Salvador.</w:t>
      </w:r>
    </w:p>
    <w:p w14:paraId="009F69C2" w14:textId="77777777" w:rsidR="007D1ABE" w:rsidRPr="007D1ABE" w:rsidRDefault="007D1ABE" w:rsidP="007D1ABE">
      <w:pPr>
        <w:rPr>
          <w:bCs/>
          <w:szCs w:val="28"/>
          <w:lang w:val="es-ES_tradnl" w:eastAsia="en-US"/>
        </w:rPr>
      </w:pPr>
    </w:p>
    <w:p w14:paraId="7EA8F7B0" w14:textId="77777777" w:rsidR="007D1ABE" w:rsidRPr="007D1ABE" w:rsidRDefault="007D1ABE" w:rsidP="007D1ABE">
      <w:pPr>
        <w:rPr>
          <w:lang w:val="es-SV" w:eastAsia="en-US"/>
        </w:rPr>
      </w:pPr>
      <w:r w:rsidRPr="007D1ABE">
        <w:rPr>
          <w:bCs/>
          <w:szCs w:val="28"/>
          <w:lang w:val="es-ES_tradnl" w:eastAsia="en-US"/>
        </w:rPr>
        <w:t>E</w:t>
      </w:r>
      <w:r w:rsidRPr="007D1ABE">
        <w:rPr>
          <w:lang w:val="es-SV" w:eastAsia="en-US"/>
        </w:rPr>
        <w:t xml:space="preserve">l Salvador es uno de los países de Centroamérica que sufre de violencia en todas sus manifestaciones. De acuerdo a autoridades de la Policía Nacional Civil del país, el mes de septiembre del año 2015 cerró con un promedio superior a las 12 muertes diarias. </w:t>
      </w:r>
    </w:p>
    <w:p w14:paraId="33330E54" w14:textId="77777777" w:rsidR="007D1ABE" w:rsidRPr="007D1ABE" w:rsidRDefault="007D1ABE" w:rsidP="007D1ABE">
      <w:pPr>
        <w:jc w:val="both"/>
        <w:rPr>
          <w:lang w:val="es-SV" w:eastAsia="en-US"/>
        </w:rPr>
      </w:pPr>
      <w:r w:rsidRPr="007D1ABE">
        <w:rPr>
          <w:lang w:val="es-SV" w:eastAsia="en-US"/>
        </w:rPr>
        <w:t xml:space="preserve">Ante la situación anterior, muchas organizaciones sociales y no gubernamentales atendemos a las personas afectadas por la violencia, de manera específica, aquellas personas que sufren de desplazamiento forzado, donde en contra de su voluntad y salvaguardando su vida, salen de su casa hacia otro lugar, que muchas veces no presta las condiciones adecuadas y la familia tiene que fragmentarse. </w:t>
      </w:r>
    </w:p>
    <w:p w14:paraId="48B98767" w14:textId="77777777" w:rsidR="007D1ABE" w:rsidRPr="007D1ABE" w:rsidRDefault="007D1ABE" w:rsidP="007D1ABE">
      <w:pPr>
        <w:jc w:val="both"/>
        <w:rPr>
          <w:lang w:val="es-SV" w:eastAsia="en-US"/>
        </w:rPr>
      </w:pPr>
    </w:p>
    <w:p w14:paraId="108C60EC" w14:textId="77777777" w:rsidR="007D1ABE" w:rsidRDefault="007D1ABE" w:rsidP="007D1ABE">
      <w:pPr>
        <w:jc w:val="both"/>
        <w:rPr>
          <w:lang w:val="es-SV" w:eastAsia="en-US"/>
        </w:rPr>
      </w:pPr>
      <w:r w:rsidRPr="007D1ABE">
        <w:rPr>
          <w:lang w:val="es-SV" w:eastAsia="en-US"/>
        </w:rPr>
        <w:t xml:space="preserve">En este marco de trabajo de las organizaciones sociales y no gubernamentales con el fin de buscar fortalecer la atención a personas que sufren desplazamiento forzado, ha creado la Mesa de Sociedad Civil sobre Desplazamiento Forzado por Violencia y Crimen Organizado “La Mesa” </w:t>
      </w:r>
      <w:r w:rsidRPr="007D1ABE">
        <w:t>(conformada por: Red para las Migraciones – El Salvador REDMIGRES, Servicio Social Pasionista SSPAS, Grupo de Monitoreo Independiente de El Salvador GMIES, Instituto de Derechos Humanos de Universidad Centroamericana IDHUCA,  Universidad Tecnologica de El Salvador UTEC, Fundación de Estudios para la Aplicación del Derecho FESPAD, Fundación CRISTOSAL, Cruz Roja Salvadoreña CRS, Iglesia Anglicana de El Salvador, Iglesia Luterana de El Salvador, Misioneros de San Carlos Scalabriniano SIMN y American Friends Service Committee AFSC), la</w:t>
      </w:r>
      <w:r w:rsidRPr="007D1ABE">
        <w:rPr>
          <w:lang w:val="es-SV" w:eastAsia="en-US"/>
        </w:rPr>
        <w:t xml:space="preserve"> cual además de brindar atención a casos puntuales, genera incidencia y cabildeo ante gobiernos e instancias internacionales con el fin de visibilizar el tema, y generar cada día, una mejor ruta de atención para disminuir el sufrimiento de las personas que son afectadas por esta problemática colateral de la violencia social. </w:t>
      </w:r>
    </w:p>
    <w:p w14:paraId="746F03CA" w14:textId="77777777" w:rsidR="00A36B72" w:rsidRDefault="00A36B72" w:rsidP="007D1ABE">
      <w:pPr>
        <w:jc w:val="both"/>
        <w:rPr>
          <w:lang w:val="es-SV" w:eastAsia="en-US"/>
        </w:rPr>
      </w:pPr>
    </w:p>
    <w:p w14:paraId="61F15637" w14:textId="77777777" w:rsidR="00A36B72" w:rsidRPr="00A36B72" w:rsidRDefault="00A36B72" w:rsidP="007D1ABE">
      <w:pPr>
        <w:jc w:val="both"/>
        <w:rPr>
          <w:rFonts w:ascii="Times" w:hAnsi="Times"/>
          <w:b/>
          <w:sz w:val="22"/>
          <w:szCs w:val="20"/>
          <w:lang w:val="es-ES_tradnl" w:eastAsia="en-US"/>
        </w:rPr>
      </w:pPr>
      <w:r w:rsidRPr="00A36B72">
        <w:rPr>
          <w:rFonts w:ascii="Times" w:hAnsi="Times"/>
          <w:b/>
          <w:sz w:val="22"/>
          <w:szCs w:val="20"/>
          <w:lang w:val="es-ES_tradnl" w:eastAsia="en-US"/>
        </w:rPr>
        <w:t>Contexto salvadoreño sobre la situación de violencia</w:t>
      </w:r>
    </w:p>
    <w:p w14:paraId="02856350" w14:textId="77777777" w:rsidR="007D1ABE" w:rsidRPr="007D1ABE" w:rsidRDefault="007D1ABE" w:rsidP="007D1ABE">
      <w:pPr>
        <w:jc w:val="both"/>
        <w:rPr>
          <w:lang w:val="es-SV" w:eastAsia="en-US"/>
        </w:rPr>
      </w:pPr>
    </w:p>
    <w:p w14:paraId="523F93AE" w14:textId="77777777" w:rsidR="007D1ABE" w:rsidRPr="007D1ABE" w:rsidRDefault="007D1ABE" w:rsidP="007D1ABE">
      <w:pPr>
        <w:jc w:val="both"/>
      </w:pPr>
      <w:r w:rsidRPr="007D1ABE">
        <w:t xml:space="preserve">Después de la firma de los Acuerdos de Paz de 1992, El Salvador ha vivido una etapa de cambios sociales, económicos y culturales que continúan transformando a la sociedad salvadoreña. Sin embargo, los problemas estructurales que originaron el conflicto armado no han sido resueltos, la pobreza, la desigualdad, la falta de oportunidades, como la corrupción que ha operado en la institucionalidad estatal y otros han continuado erosionando el tejido social y creado nuevas dinámicas sociales. Una de las tantas consecuencias de esa fractura social es el fenómeno de las maras y otros grupos, que </w:t>
      </w:r>
      <w:r w:rsidRPr="007D1ABE">
        <w:lastRenderedPageBreak/>
        <w:t xml:space="preserve">realizan actividades delictivas y criminales como extorsiones, asesinatos, violaciones, tráfico de drogas, robos entre otros. </w:t>
      </w:r>
    </w:p>
    <w:p w14:paraId="6C116D13" w14:textId="77777777" w:rsidR="007D1ABE" w:rsidRDefault="007D1ABE" w:rsidP="007D1ABE">
      <w:pPr>
        <w:jc w:val="both"/>
      </w:pPr>
    </w:p>
    <w:p w14:paraId="73927433" w14:textId="77777777" w:rsidR="001E1BE0" w:rsidRDefault="00A36B72" w:rsidP="007D1ABE">
      <w:pPr>
        <w:jc w:val="both"/>
      </w:pPr>
      <w:r w:rsidRPr="00A36B72">
        <w:t>Ante este fenómeno las estrategias estatales para hacer frente a la violencia ejercida por dichas agrupaciones, se han desarrollado de diferentes maneras en el transcurso de los años. En 2003 se implementó el Plan Mano Dura, en 2004 el Plan Súper Mano Dura. En e</w:t>
      </w:r>
      <w:r w:rsidR="001E1BE0">
        <w:t>l 2012 se inició un proceso denominado “I</w:t>
      </w:r>
      <w:r w:rsidR="001E1BE0" w:rsidRPr="001E1BE0">
        <w:t>niciativa para la vida y la paz</w:t>
      </w:r>
      <w:r w:rsidR="001E1BE0">
        <w:t>”</w:t>
      </w:r>
      <w:r w:rsidR="001E1BE0" w:rsidRPr="001E1BE0">
        <w:t>,</w:t>
      </w:r>
      <w:r>
        <w:t xml:space="preserve"> </w:t>
      </w:r>
      <w:r w:rsidR="001E1BE0">
        <w:t xml:space="preserve">pero más conocido </w:t>
      </w:r>
      <w:r>
        <w:t>como “</w:t>
      </w:r>
      <w:r w:rsidRPr="00A36B72">
        <w:t>tregua</w:t>
      </w:r>
      <w:r>
        <w:t>”</w:t>
      </w:r>
      <w:r w:rsidRPr="00A36B72">
        <w:t xml:space="preserve"> entre la “Mara Salvatrucha” y la pandilla “Barrio 18” que fue facilitado por Fabio Colindres, el obispo castrense de la iglesia catolica y Raul Mijango,</w:t>
      </w:r>
      <w:r w:rsidR="001E1BE0">
        <w:t xml:space="preserve"> líder histórico de izquierda. Este proceso </w:t>
      </w:r>
      <w:r w:rsidRPr="00A36B72">
        <w:t xml:space="preserve">permitió la reducción de 13 homicidios diarios a 5 por día. </w:t>
      </w:r>
    </w:p>
    <w:p w14:paraId="5480C3EF" w14:textId="77777777" w:rsidR="001E1BE0" w:rsidRDefault="001E1BE0" w:rsidP="007D1ABE">
      <w:pPr>
        <w:jc w:val="both"/>
      </w:pPr>
    </w:p>
    <w:p w14:paraId="6AE987F4" w14:textId="77777777" w:rsidR="00A36B72" w:rsidRDefault="00A36B72" w:rsidP="007D1ABE">
      <w:pPr>
        <w:jc w:val="both"/>
      </w:pPr>
      <w:r w:rsidRPr="00A36B72">
        <w:t xml:space="preserve">Aunque oficialmente no se reconoció de parte del Estado el apoyo público a la </w:t>
      </w:r>
      <w:r w:rsidR="001E1BE0">
        <w:t>“</w:t>
      </w:r>
      <w:r w:rsidRPr="00A36B72">
        <w:t>tregua</w:t>
      </w:r>
      <w:r w:rsidR="001E1BE0">
        <w:t>”</w:t>
      </w:r>
      <w:r w:rsidRPr="00A36B72">
        <w:t xml:space="preserve">, muchas acciones realizadas por su parte denotaron que se encaminaban a apoyarlo. Para el 2014 el gobierno en turno decidió no continuar con el apoyo no oficial  a la tregua.  En el  2015, a través del el Consejo Nacional de Seguridad Ciudadana y Convivencia, iniciativa convocada por el gobierno que abarca a una gama amplia de sectores de la sociedad salvadoreña, presentó el Plan </w:t>
      </w:r>
      <w:r w:rsidR="001E1BE0">
        <w:t>“</w:t>
      </w:r>
      <w:r w:rsidRPr="00A36B72">
        <w:t>El Salvador Seguro</w:t>
      </w:r>
      <w:r w:rsidR="001E1BE0">
        <w:t>”</w:t>
      </w:r>
      <w:r w:rsidRPr="00A36B72">
        <w:t xml:space="preserve"> que busca ser la respuesta a la situación de violencia en el país. Sin embargo, dicho plan carece de financiamiento y un plan de seguimiento para su implementación de un abordaje integral en algunos temas como la atención a víctimas.</w:t>
      </w:r>
    </w:p>
    <w:p w14:paraId="1C119D92" w14:textId="77777777" w:rsidR="00A36B72" w:rsidRPr="007D1ABE" w:rsidRDefault="00A36B72" w:rsidP="007D1ABE">
      <w:pPr>
        <w:jc w:val="both"/>
      </w:pPr>
    </w:p>
    <w:p w14:paraId="6AD69C50" w14:textId="77777777" w:rsidR="007D1ABE" w:rsidRPr="007D1ABE" w:rsidRDefault="007D1ABE" w:rsidP="007D1ABE">
      <w:pPr>
        <w:jc w:val="both"/>
      </w:pPr>
      <w:r w:rsidRPr="007D1ABE">
        <w:t xml:space="preserve">En el  2015, el Consejo Nacional de Seguridad Ciudadana y Convivencia, iniciativa convocada por el gobierno que abarca a una gama amplia de sectores de la sociedad salvadoreña, presentó el Plan </w:t>
      </w:r>
      <w:r w:rsidR="00136D0B">
        <w:t>“</w:t>
      </w:r>
      <w:r w:rsidRPr="007D1ABE">
        <w:t>El Salvador Seguro</w:t>
      </w:r>
      <w:r w:rsidR="00136D0B">
        <w:t>”</w:t>
      </w:r>
      <w:r w:rsidRPr="007D1ABE">
        <w:t xml:space="preserve"> que busca ser la respuesta a la situación de violencia en el país. Sin embargo, dicho plan carece de financiamiento y un plan de seguimiento para su implementación de un abordaje integral en algunos temas como la atención a víctimas.</w:t>
      </w:r>
    </w:p>
    <w:p w14:paraId="4637A4B2" w14:textId="77777777" w:rsidR="007D1ABE" w:rsidRPr="007D1ABE" w:rsidRDefault="007D1ABE" w:rsidP="007D1ABE">
      <w:pPr>
        <w:jc w:val="both"/>
      </w:pPr>
    </w:p>
    <w:p w14:paraId="5FB60F69" w14:textId="77777777" w:rsidR="007D1ABE" w:rsidRPr="007D1ABE" w:rsidRDefault="007D1ABE" w:rsidP="007D1ABE">
      <w:pPr>
        <w:jc w:val="both"/>
      </w:pPr>
      <w:r w:rsidRPr="007D1ABE">
        <w:t>En el transcurso del 2015 la violencia ha ido aumentando hasta catalogar agosto como el mes más violento con 911 homicidios, según datos revelados por el Instituto de Medicina Legal (IML) y la Policía Nacional Civil (PNC). En los datos registrados desde el 1 de enero hasta el 31 de agosto, se han reportado 4,246 homicidios</w:t>
      </w:r>
      <w:r w:rsidRPr="007D1ABE">
        <w:rPr>
          <w:rStyle w:val="FootnoteReference"/>
        </w:rPr>
        <w:footnoteReference w:id="1"/>
      </w:r>
      <w:r w:rsidRPr="007D1ABE">
        <w:t xml:space="preserve">.  </w:t>
      </w:r>
    </w:p>
    <w:p w14:paraId="667A2BAC" w14:textId="77777777" w:rsidR="007D1ABE" w:rsidRPr="007D1ABE" w:rsidRDefault="007D1ABE" w:rsidP="007D1ABE">
      <w:pPr>
        <w:jc w:val="both"/>
      </w:pPr>
    </w:p>
    <w:p w14:paraId="77EA6156" w14:textId="77777777" w:rsidR="007D1ABE" w:rsidRPr="007D1ABE" w:rsidRDefault="007D1ABE" w:rsidP="007D1ABE">
      <w:pPr>
        <w:jc w:val="both"/>
      </w:pPr>
      <w:r w:rsidRPr="007D1ABE">
        <w:t>Sin embargo, las medidas adoptadas por el actual gobierno no están dando los resultados esperados ya que al parecer, las medidas de seguridad lejos de trabajar en prevención de violencia, trabajan en un eje frontal y confrontativo en las comunidades de los municipios más violentos de San Salvador, que es el departamento con mayores tasas de homicidios y violencia</w:t>
      </w:r>
      <w:r w:rsidRPr="007D1ABE">
        <w:rPr>
          <w:rStyle w:val="FootnoteReference"/>
        </w:rPr>
        <w:footnoteReference w:id="2"/>
      </w:r>
      <w:r w:rsidRPr="007D1ABE">
        <w:t>.</w:t>
      </w:r>
    </w:p>
    <w:p w14:paraId="75A52A1B" w14:textId="77777777" w:rsidR="007D1ABE" w:rsidRDefault="007D1ABE" w:rsidP="007D1ABE">
      <w:pPr>
        <w:jc w:val="both"/>
      </w:pPr>
    </w:p>
    <w:p w14:paraId="5C4D5667" w14:textId="77777777" w:rsidR="006F45EE" w:rsidRPr="006F45EE" w:rsidRDefault="006F45EE" w:rsidP="006F45EE">
      <w:r w:rsidRPr="006F45EE">
        <w:t xml:space="preserve">Factores como la desigualdad social, la falta al acceso a la educación y la economía estancada de El Salvador, son factores que han influido en que la juventud de las </w:t>
      </w:r>
      <w:r w:rsidRPr="006F45EE">
        <w:lastRenderedPageBreak/>
        <w:t xml:space="preserve">comunidades más pobres del país se integren a grupos del crimen organizado, la cual incluye a las maras y pandillas que actúan como grupos criminales que reclutan a jóvenes, niños y adolescentes, en algunas ocasiones de forma forzosa, como elementos necesarios en sus estructuras para cometer delitos como extorsión y sicariato, entre otros. </w:t>
      </w:r>
    </w:p>
    <w:p w14:paraId="1DF88C5B" w14:textId="77777777" w:rsidR="006F45EE" w:rsidRPr="007D1ABE" w:rsidRDefault="006F45EE" w:rsidP="007D1ABE">
      <w:pPr>
        <w:jc w:val="both"/>
      </w:pPr>
    </w:p>
    <w:p w14:paraId="632D37DA" w14:textId="77777777" w:rsidR="007D1ABE" w:rsidRDefault="007D1ABE" w:rsidP="007D1ABE">
      <w:pPr>
        <w:jc w:val="both"/>
      </w:pPr>
      <w:r w:rsidRPr="007D1ABE">
        <w:t xml:space="preserve">El fenómeno de violencia social, está obligando a individuos y a muchas familias  a desplazarse forzosamente de sus lugares de origen ya que temen ser asesinadas por las pandillas que dominan territorios contrarios a donde ellos viven o desarrollan sus actividades cotidianas, que las pandillas de sus colonias les pidan colaborarles en delitos, que les exijan a sus hijas como objetos sexuales o que quieran reclutar  a sus hijos adolescentes y por último las amenazas directas a sus vidas por cualquier estructura criminal, ya sean pandillas, narcotráfico o grupos de exterminio. </w:t>
      </w:r>
    </w:p>
    <w:p w14:paraId="58C49A42" w14:textId="77777777" w:rsidR="00136D0B" w:rsidRDefault="00136D0B" w:rsidP="007D1ABE">
      <w:pPr>
        <w:jc w:val="both"/>
      </w:pPr>
    </w:p>
    <w:p w14:paraId="095EBDAE" w14:textId="77777777" w:rsidR="007D1ABE" w:rsidRPr="007D1ABE" w:rsidRDefault="007D1ABE" w:rsidP="007D1ABE">
      <w:pPr>
        <w:jc w:val="both"/>
      </w:pPr>
      <w:r w:rsidRPr="007D1ABE">
        <w:t xml:space="preserve">Ante esta situación de violencia, miles de familias se ven obligadas a abandonar sus hogares y desplazarse con el fin de huir del fenómeno de la violencia.  el desplazamiento forzado interno a causa de la violencia que vive El Salvador, es un fenómeno que no puede seguir siendo ignorado por el Estado salvadoreño.    </w:t>
      </w:r>
    </w:p>
    <w:p w14:paraId="129F7EAD" w14:textId="77777777" w:rsidR="007D1ABE" w:rsidRDefault="007D1ABE" w:rsidP="007D1ABE">
      <w:pPr>
        <w:jc w:val="both"/>
        <w:rPr>
          <w:b/>
          <w:lang w:val="es-ES_tradnl"/>
        </w:rPr>
      </w:pPr>
    </w:p>
    <w:p w14:paraId="0BCB6ABF" w14:textId="77777777" w:rsidR="006F45EE" w:rsidRPr="005D0C35" w:rsidRDefault="006F45EE" w:rsidP="006F45EE">
      <w:pPr>
        <w:jc w:val="both"/>
        <w:rPr>
          <w:b/>
          <w:lang w:val="es-ES_tradnl"/>
        </w:rPr>
      </w:pPr>
      <w:r w:rsidRPr="005D0C35">
        <w:rPr>
          <w:b/>
          <w:lang w:val="es-ES_tradnl"/>
        </w:rPr>
        <w:t>Panorama general sobre el fenómeno del desplazamiento interno forzado, sufrido  por víctimas de la violencia</w:t>
      </w:r>
    </w:p>
    <w:p w14:paraId="15CAE832" w14:textId="77777777" w:rsidR="006F45EE" w:rsidRPr="007D1ABE" w:rsidRDefault="006F45EE" w:rsidP="007D1ABE">
      <w:pPr>
        <w:jc w:val="both"/>
        <w:rPr>
          <w:b/>
          <w:lang w:val="es-ES_tradnl"/>
        </w:rPr>
      </w:pPr>
    </w:p>
    <w:p w14:paraId="243A9298" w14:textId="77777777" w:rsidR="007D1ABE" w:rsidRPr="007D1ABE" w:rsidRDefault="007D1ABE" w:rsidP="007D1ABE">
      <w:pPr>
        <w:jc w:val="both"/>
        <w:rPr>
          <w:lang w:val="es-ES_tradnl"/>
        </w:rPr>
      </w:pPr>
      <w:r w:rsidRPr="007D1ABE">
        <w:rPr>
          <w:lang w:val="es-ES_tradnl"/>
        </w:rPr>
        <w:t xml:space="preserve">El fenómeno de desplazamiento interno es un efecto de una situación de violencia generalizada  en El Salvador. Son cientos de familias salvadoreñas que huyen de sus hogares para proteger su vida e integridad, muchas de las cuales terminan buscando protección internacional fuera de las fronteras del país debido a falta de atención o insuficientes medidas de atención por parte de instancias estatales salvadoreñas . </w:t>
      </w:r>
    </w:p>
    <w:p w14:paraId="76168F2E" w14:textId="77777777" w:rsidR="007D1ABE" w:rsidRPr="007D1ABE" w:rsidRDefault="007D1ABE" w:rsidP="007D1ABE">
      <w:pPr>
        <w:jc w:val="both"/>
        <w:rPr>
          <w:lang w:val="es-ES_tradnl"/>
        </w:rPr>
      </w:pPr>
    </w:p>
    <w:p w14:paraId="5A7FE03B" w14:textId="77777777" w:rsidR="007D1ABE" w:rsidRPr="007D1ABE" w:rsidRDefault="007D1ABE" w:rsidP="007D1ABE">
      <w:pPr>
        <w:widowControl w:val="0"/>
        <w:autoSpaceDE w:val="0"/>
        <w:autoSpaceDN w:val="0"/>
        <w:adjustRightInd w:val="0"/>
        <w:spacing w:after="240"/>
        <w:jc w:val="both"/>
        <w:rPr>
          <w:rFonts w:eastAsiaTheme="minorEastAsia"/>
          <w:lang w:val="es-ES_tradnl" w:eastAsia="en-US"/>
        </w:rPr>
      </w:pPr>
      <w:r w:rsidRPr="007D1ABE">
        <w:rPr>
          <w:lang w:val="es-ES_tradnl"/>
        </w:rPr>
        <w:t xml:space="preserve">El Estado salvadoreño no reconoce oficialmente que existe un problema de desplazamiento interno forzado por violencia generalizada. No se cuenta con programas ni instituciones que brinden atención de protección eficaz ni efectiva ante las necesidades de estas víctimas. </w:t>
      </w:r>
      <w:r w:rsidRPr="007D1ABE">
        <w:rPr>
          <w:rFonts w:eastAsiaTheme="minorEastAsia"/>
          <w:lang w:val="es-ES_tradnl" w:eastAsia="en-US"/>
        </w:rPr>
        <w:t>El fenómeno es invisibilizado o minimizado y no es tomado en consideración en el diseño de políticas públicas ni el marco jurídico. No existe un registro oficial de cuantos desplazados internos forzados por violencia existen en el país, debido, principalmente, a que al negar la existencia del fenómeno, los casos concretos de personas que recurren por ayuda ante instancias públicas no son registrados.</w:t>
      </w:r>
    </w:p>
    <w:p w14:paraId="76CA0F79" w14:textId="77777777" w:rsidR="007D1ABE" w:rsidRPr="007D1ABE" w:rsidRDefault="007D1ABE" w:rsidP="007D1ABE">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t>En el informe anual 2015 del Consejo Noruego para refugiados sobre personas desplazadas internas por conflictos y violencia, El Salvador aparece por primera vez señalado como uno de los países en el mundo con desplazados internos, estimando que en el 2014  un aproximado 288,900 personas se encontraban en situación de desplazamiento forzado  en el país</w:t>
      </w:r>
      <w:r w:rsidRPr="007D1ABE">
        <w:rPr>
          <w:rStyle w:val="FootnoteReference"/>
        </w:rPr>
        <w:footnoteReference w:id="3"/>
      </w:r>
      <w:r w:rsidRPr="007D1ABE">
        <w:rPr>
          <w:rFonts w:eastAsiaTheme="minorEastAsia"/>
          <w:lang w:val="es-ES_tradnl" w:eastAsia="en-US"/>
        </w:rPr>
        <w:t xml:space="preserve">. </w:t>
      </w:r>
    </w:p>
    <w:p w14:paraId="40C07F35"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33DCDD9C" w14:textId="77777777" w:rsidR="001C7446" w:rsidRDefault="007D1ABE" w:rsidP="007D1ABE">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lastRenderedPageBreak/>
        <w:t xml:space="preserve">El Salvador tiene un poco más de 20,000 kilómetros cuadrados, un territorio demasiado pequeño para poder ocultarse de estructuras de crimen organizado y pandillas que tienen amplio control territorial en casi toda la nación. Las personas y familias que son amenazadas por estas estructuras se ven obligadas a ocultarse y cambiar ubicación constantemente. Los derechos civiles y políticos son afectados gravemente, así como también sus derechos económicos, sociales y culturales, dado que al huir y esconderse las personas dejan sus trabajos, los niños, niñas, adolescentes y jóvenes abandonan sus estudios y las personas mayores suspenden sus seguimientos médicos. </w:t>
      </w:r>
    </w:p>
    <w:p w14:paraId="3B2E7CD8" w14:textId="77777777" w:rsidR="007D1ABE" w:rsidRPr="007D1ABE" w:rsidRDefault="001C7446" w:rsidP="007D1ABE">
      <w:pPr>
        <w:widowControl w:val="0"/>
        <w:autoSpaceDE w:val="0"/>
        <w:autoSpaceDN w:val="0"/>
        <w:adjustRightInd w:val="0"/>
        <w:spacing w:after="240"/>
        <w:jc w:val="both"/>
        <w:rPr>
          <w:rFonts w:eastAsiaTheme="minorEastAsia"/>
          <w:lang w:val="es-ES_tradnl" w:eastAsia="en-US"/>
        </w:rPr>
      </w:pPr>
      <w:r>
        <w:rPr>
          <w:rFonts w:eastAsiaTheme="minorEastAsia"/>
          <w:lang w:val="es-ES_tradnl" w:eastAsia="en-US"/>
        </w:rPr>
        <w:t>A</w:t>
      </w:r>
      <w:r w:rsidRPr="001C7446">
        <w:rPr>
          <w:rFonts w:eastAsiaTheme="minorEastAsia"/>
          <w:lang w:val="es-ES_tradnl" w:eastAsia="en-US"/>
        </w:rPr>
        <w:t>demás e</w:t>
      </w:r>
      <w:r w:rsidR="00D41113">
        <w:rPr>
          <w:rFonts w:eastAsiaTheme="minorEastAsia"/>
          <w:lang w:val="es-ES_tradnl" w:eastAsia="en-US"/>
        </w:rPr>
        <w:t xml:space="preserve">n muchos de los casos que son atendidos </w:t>
      </w:r>
      <w:r w:rsidRPr="001C7446">
        <w:rPr>
          <w:rFonts w:eastAsiaTheme="minorEastAsia"/>
          <w:lang w:val="es-ES_tradnl" w:eastAsia="en-US"/>
        </w:rPr>
        <w:t>por las organizaciones</w:t>
      </w:r>
      <w:r w:rsidR="00D41113">
        <w:rPr>
          <w:rFonts w:eastAsiaTheme="minorEastAsia"/>
          <w:lang w:val="es-ES_tradnl" w:eastAsia="en-US"/>
        </w:rPr>
        <w:t xml:space="preserve"> que integran la Mesa de sociedad civil contra desplazamiento forzado</w:t>
      </w:r>
      <w:r w:rsidRPr="001C7446">
        <w:rPr>
          <w:rFonts w:eastAsiaTheme="minorEastAsia"/>
          <w:lang w:val="es-ES_tradnl" w:eastAsia="en-US"/>
        </w:rPr>
        <w:t>, las familias abandonan viviendas propias adquiridas con mucho esfuerzo o que se encuentran hipotecadas a favor de in</w:t>
      </w:r>
      <w:r>
        <w:rPr>
          <w:rFonts w:eastAsiaTheme="minorEastAsia"/>
          <w:lang w:val="es-ES_tradnl" w:eastAsia="en-US"/>
        </w:rPr>
        <w:t>stituciones financieras y que au</w:t>
      </w:r>
      <w:r w:rsidRPr="001C7446">
        <w:rPr>
          <w:rFonts w:eastAsiaTheme="minorEastAsia"/>
          <w:lang w:val="es-ES_tradnl" w:eastAsia="en-US"/>
        </w:rPr>
        <w:t>n cuando se abandonan, deben seguir pagando, sin  posibilidad de venderla, ya que por temor</w:t>
      </w:r>
      <w:r w:rsidR="00D41113">
        <w:rPr>
          <w:rFonts w:eastAsiaTheme="minorEastAsia"/>
          <w:lang w:val="es-ES_tradnl" w:eastAsia="en-US"/>
        </w:rPr>
        <w:t>,</w:t>
      </w:r>
      <w:r w:rsidRPr="001C7446">
        <w:rPr>
          <w:rFonts w:eastAsiaTheme="minorEastAsia"/>
          <w:lang w:val="es-ES_tradnl" w:eastAsia="en-US"/>
        </w:rPr>
        <w:t xml:space="preserve"> ninguna persona vecina se atreve a comprar una vivienda abandonada</w:t>
      </w:r>
      <w:r w:rsidR="00D41113">
        <w:rPr>
          <w:rStyle w:val="EndnoteReference"/>
          <w:rFonts w:eastAsiaTheme="minorEastAsia"/>
          <w:lang w:val="es-ES_tradnl" w:eastAsia="en-US"/>
        </w:rPr>
        <w:endnoteReference w:id="1"/>
      </w:r>
      <w:r w:rsidRPr="001C7446">
        <w:rPr>
          <w:rFonts w:eastAsiaTheme="minorEastAsia"/>
          <w:lang w:val="es-ES_tradnl" w:eastAsia="en-US"/>
        </w:rPr>
        <w:t>.</w:t>
      </w:r>
    </w:p>
    <w:p w14:paraId="017835C7" w14:textId="77777777" w:rsidR="007D1ABE" w:rsidRDefault="007D1ABE" w:rsidP="007D1ABE">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t xml:space="preserve">El huir de sus comunidades representa el abandono de un proyecto de vida el cual es muy difícil restablecer estando dentro del país, ya que además de abandonar sus pertenencias, propiedades y medios de vida, existen dificultades para que estas personas y sus familias puedan reinsertarse al mercado laboral, tener acceso a servicios de salud y educación e inclusive tengan dificultades para obtener documentos personales como partidas de nacimiento, documentos de identidad, pasaportes, registros educativos y de salud.   </w:t>
      </w:r>
    </w:p>
    <w:p w14:paraId="7BB3B575" w14:textId="77777777" w:rsidR="006F45EE" w:rsidRPr="005D0C35" w:rsidRDefault="006F45EE" w:rsidP="006F45EE">
      <w:pPr>
        <w:widowControl w:val="0"/>
        <w:autoSpaceDE w:val="0"/>
        <w:autoSpaceDN w:val="0"/>
        <w:adjustRightInd w:val="0"/>
        <w:spacing w:after="240"/>
        <w:jc w:val="both"/>
        <w:rPr>
          <w:rFonts w:eastAsiaTheme="minorEastAsia"/>
          <w:lang w:eastAsia="en-US"/>
        </w:rPr>
      </w:pPr>
      <w:r w:rsidRPr="005D0C35">
        <w:rPr>
          <w:rFonts w:eastAsiaTheme="minorEastAsia"/>
          <w:lang w:val="es-ES_tradnl" w:eastAsia="en-US"/>
        </w:rPr>
        <w:t xml:space="preserve">No se han encontrado registros que puedan determinar la afectación al derecho a una atención a la salud de personas que huyen de sus hogares por violencia generalizada. Sin embargo, sobre afectación al derecho a educación, </w:t>
      </w:r>
      <w:r>
        <w:rPr>
          <w:rFonts w:eastAsiaTheme="minorEastAsia"/>
          <w:lang w:eastAsia="en-US"/>
        </w:rPr>
        <w:t>e</w:t>
      </w:r>
      <w:r w:rsidRPr="005D0C35">
        <w:rPr>
          <w:rFonts w:eastAsiaTheme="minorEastAsia"/>
          <w:lang w:eastAsia="en-US"/>
        </w:rPr>
        <w:t xml:space="preserve">n </w:t>
      </w:r>
      <w:r>
        <w:rPr>
          <w:rFonts w:eastAsiaTheme="minorEastAsia"/>
          <w:lang w:eastAsia="en-US"/>
        </w:rPr>
        <w:t>el 2014</w:t>
      </w:r>
      <w:r w:rsidRPr="005D0C35">
        <w:rPr>
          <w:rFonts w:eastAsiaTheme="minorEastAsia"/>
          <w:lang w:eastAsia="en-US"/>
        </w:rPr>
        <w:t xml:space="preserve"> la delincuencia fue la razón declarada por 13 mil 402 estudiantes de primer grado a bachillerato para abandonar la escuela. En el Ministerio de Educación creen que más allá de esa cifra, que equivale a uno de cada 100 alumnos matriculados el año pasado, causas como "cambio de domicilio" y "cambio de escuela" -que suman otros 20 mil estudiantes-, esconden la dimensión real del fenómeno. </w:t>
      </w:r>
    </w:p>
    <w:p w14:paraId="3845431D" w14:textId="77777777" w:rsidR="006F45EE" w:rsidRDefault="006F45EE" w:rsidP="006F45EE">
      <w:pPr>
        <w:widowControl w:val="0"/>
        <w:autoSpaceDE w:val="0"/>
        <w:autoSpaceDN w:val="0"/>
        <w:adjustRightInd w:val="0"/>
        <w:spacing w:after="240"/>
        <w:jc w:val="both"/>
        <w:rPr>
          <w:rFonts w:eastAsiaTheme="minorEastAsia"/>
          <w:lang w:eastAsia="en-US"/>
        </w:rPr>
      </w:pPr>
      <w:r w:rsidRPr="005D0C35">
        <w:rPr>
          <w:rFonts w:eastAsiaTheme="minorEastAsia"/>
          <w:lang w:eastAsia="en-US"/>
        </w:rPr>
        <w:t xml:space="preserve">El viceministro de Educación, Francisco Castaneda, afirmó </w:t>
      </w:r>
      <w:r>
        <w:rPr>
          <w:rFonts w:eastAsiaTheme="minorEastAsia"/>
          <w:lang w:eastAsia="en-US"/>
        </w:rPr>
        <w:t xml:space="preserve">que </w:t>
      </w:r>
      <w:r w:rsidRPr="005D0C35">
        <w:rPr>
          <w:rFonts w:eastAsiaTheme="minorEastAsia"/>
          <w:lang w:eastAsia="en-US"/>
        </w:rPr>
        <w:t xml:space="preserve">en septiembre de este año estar convencido de que el fenómeno de las pandillas es un factor fundamental en la deserción. "Se da el problema de que un joven vive en un lugar donde hay presencia de una pandilla y si va a otro centro escolar donde hay presencia de una pandilla enemiga, lo comienzan a estigmatizar con que también es pandillero. Deja ese centro escolar y se mueve a otro", comentó el funcionario en entrevista realizada con el periódico digital “El Faro”, en alusión a una de las 18 causas de deserción que registra el Ministerio año con </w:t>
      </w:r>
      <w:r w:rsidRPr="004C0798">
        <w:rPr>
          <w:rFonts w:eastAsiaTheme="minorEastAsia"/>
          <w:lang w:eastAsia="en-US"/>
        </w:rPr>
        <w:t>año</w:t>
      </w:r>
      <w:r w:rsidRPr="004C0798">
        <w:rPr>
          <w:rStyle w:val="FootnoteReference"/>
          <w:rFonts w:eastAsiaTheme="minorEastAsia"/>
          <w:lang w:eastAsia="en-US"/>
        </w:rPr>
        <w:footnoteReference w:id="4"/>
      </w:r>
      <w:r w:rsidRPr="004C0798">
        <w:rPr>
          <w:rFonts w:eastAsiaTheme="minorEastAsia"/>
          <w:lang w:eastAsia="en-US"/>
        </w:rPr>
        <w:t xml:space="preserve">. </w:t>
      </w:r>
    </w:p>
    <w:p w14:paraId="542C8D6B" w14:textId="77777777" w:rsidR="004C0798" w:rsidRDefault="004C0798" w:rsidP="006F45EE">
      <w:pPr>
        <w:widowControl w:val="0"/>
        <w:autoSpaceDE w:val="0"/>
        <w:autoSpaceDN w:val="0"/>
        <w:adjustRightInd w:val="0"/>
        <w:spacing w:after="240"/>
        <w:jc w:val="both"/>
        <w:rPr>
          <w:rFonts w:eastAsiaTheme="minorEastAsia"/>
          <w:lang w:eastAsia="en-US"/>
        </w:rPr>
      </w:pPr>
    </w:p>
    <w:p w14:paraId="4C3A3290" w14:textId="77777777" w:rsidR="004C0798" w:rsidRDefault="004C0798" w:rsidP="006F45EE">
      <w:pPr>
        <w:widowControl w:val="0"/>
        <w:autoSpaceDE w:val="0"/>
        <w:autoSpaceDN w:val="0"/>
        <w:adjustRightInd w:val="0"/>
        <w:spacing w:after="240"/>
        <w:jc w:val="both"/>
        <w:rPr>
          <w:rFonts w:eastAsiaTheme="minorEastAsia"/>
          <w:lang w:eastAsia="en-US"/>
        </w:rPr>
      </w:pPr>
    </w:p>
    <w:p w14:paraId="6FB29F58"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3297D56D"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05E38427"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04517F93"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4597CEBE"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6BE32C88"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053051A0"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29B8101D"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154EE9BA"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0F693919"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52C03438" w14:textId="77777777" w:rsidR="004C0798" w:rsidRDefault="004C0798" w:rsidP="007D1ABE">
      <w:pPr>
        <w:widowControl w:val="0"/>
        <w:autoSpaceDE w:val="0"/>
        <w:autoSpaceDN w:val="0"/>
        <w:adjustRightInd w:val="0"/>
        <w:spacing w:after="240"/>
        <w:jc w:val="both"/>
        <w:rPr>
          <w:rFonts w:eastAsiaTheme="minorEastAsia"/>
          <w:lang w:val="es-ES_tradnl" w:eastAsia="en-US"/>
        </w:rPr>
      </w:pPr>
    </w:p>
    <w:p w14:paraId="32A034C4" w14:textId="77777777" w:rsidR="007D1ABE" w:rsidRDefault="007D1ABE" w:rsidP="007D1ABE">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t>Ante la falta del apoyo que piden a dife</w:t>
      </w:r>
      <w:r w:rsidR="00BF2782">
        <w:rPr>
          <w:rFonts w:eastAsiaTheme="minorEastAsia"/>
          <w:lang w:val="es-ES_tradnl" w:eastAsia="en-US"/>
        </w:rPr>
        <w:t xml:space="preserve">rentes instituciones del Estado, las personas en situación de desplazamiento forzado, acuden </w:t>
      </w:r>
      <w:r w:rsidRPr="007D1ABE">
        <w:rPr>
          <w:rFonts w:eastAsiaTheme="minorEastAsia"/>
          <w:lang w:val="es-ES_tradnl" w:eastAsia="en-US"/>
        </w:rPr>
        <w:t xml:space="preserve"> a sus </w:t>
      </w:r>
      <w:r w:rsidR="00BF2782">
        <w:rPr>
          <w:rFonts w:eastAsiaTheme="minorEastAsia"/>
          <w:lang w:val="es-ES_tradnl" w:eastAsia="en-US"/>
        </w:rPr>
        <w:t xml:space="preserve">propias </w:t>
      </w:r>
      <w:r w:rsidRPr="007D1ABE">
        <w:rPr>
          <w:rFonts w:eastAsiaTheme="minorEastAsia"/>
          <w:lang w:val="es-ES_tradnl" w:eastAsia="en-US"/>
        </w:rPr>
        <w:t xml:space="preserve">redes familiares y de amistades para buscar ayuda, pero al agotar estas redes al cabo de un tiempo, muchos toman la decisión de migrar fuera del país para buscar protección internacional. Esto convierte al desplazamiento interno como un primer paso para que estas víctimas se conviertan en migrantes forzados que buscan protección internacional en el extranjero. </w:t>
      </w:r>
    </w:p>
    <w:tbl>
      <w:tblPr>
        <w:tblpPr w:leftFromText="180" w:rightFromText="180" w:vertAnchor="page" w:horzAnchor="page" w:tblpX="2809" w:tblpY="2224"/>
        <w:tblW w:w="6852" w:type="dxa"/>
        <w:tblLook w:val="04A0" w:firstRow="1" w:lastRow="0" w:firstColumn="1" w:lastColumn="0" w:noHBand="0" w:noVBand="1"/>
      </w:tblPr>
      <w:tblGrid>
        <w:gridCol w:w="792"/>
        <w:gridCol w:w="1467"/>
        <w:gridCol w:w="1582"/>
        <w:gridCol w:w="2166"/>
        <w:gridCol w:w="845"/>
      </w:tblGrid>
      <w:tr w:rsidR="00BF2782" w:rsidRPr="005D0C35" w14:paraId="0F13ABAA" w14:textId="77777777" w:rsidTr="00BF2782">
        <w:trPr>
          <w:trHeight w:val="308"/>
        </w:trPr>
        <w:tc>
          <w:tcPr>
            <w:tcW w:w="6852" w:type="dxa"/>
            <w:gridSpan w:val="5"/>
            <w:tcBorders>
              <w:top w:val="nil"/>
              <w:left w:val="nil"/>
              <w:bottom w:val="nil"/>
              <w:right w:val="nil"/>
            </w:tcBorders>
            <w:shd w:val="clear" w:color="auto" w:fill="auto"/>
            <w:noWrap/>
            <w:vAlign w:val="bottom"/>
            <w:hideMark/>
          </w:tcPr>
          <w:p w14:paraId="471516AC" w14:textId="77777777" w:rsidR="00BF2782" w:rsidRPr="005D0C35" w:rsidRDefault="00BF2782" w:rsidP="00BF2782">
            <w:pPr>
              <w:jc w:val="center"/>
              <w:rPr>
                <w:b/>
                <w:bCs/>
                <w:color w:val="000000"/>
                <w:lang w:val="es-ES_tradnl" w:eastAsia="en-US"/>
              </w:rPr>
            </w:pPr>
            <w:r w:rsidRPr="005D0C35">
              <w:rPr>
                <w:b/>
                <w:bCs/>
                <w:color w:val="000000"/>
                <w:lang w:val="es-ES_tradnl" w:eastAsia="en-US"/>
              </w:rPr>
              <w:t>Refugiados y solicitantes de refugio salvadoreños por año</w:t>
            </w:r>
          </w:p>
        </w:tc>
      </w:tr>
      <w:tr w:rsidR="00BF2782" w:rsidRPr="005D0C35" w14:paraId="1401C395" w14:textId="77777777" w:rsidTr="00BF2782">
        <w:trPr>
          <w:trHeight w:val="308"/>
        </w:trPr>
        <w:tc>
          <w:tcPr>
            <w:tcW w:w="6852" w:type="dxa"/>
            <w:gridSpan w:val="5"/>
            <w:tcBorders>
              <w:top w:val="nil"/>
              <w:left w:val="nil"/>
              <w:bottom w:val="nil"/>
              <w:right w:val="nil"/>
            </w:tcBorders>
            <w:shd w:val="clear" w:color="auto" w:fill="auto"/>
            <w:noWrap/>
            <w:vAlign w:val="bottom"/>
          </w:tcPr>
          <w:p w14:paraId="00AD50CF" w14:textId="77777777" w:rsidR="00BF2782" w:rsidRPr="005D0C35" w:rsidRDefault="00BF2782" w:rsidP="00BF2782">
            <w:pPr>
              <w:jc w:val="center"/>
              <w:rPr>
                <w:b/>
                <w:bCs/>
                <w:color w:val="000000"/>
                <w:lang w:val="es-ES_tradnl" w:eastAsia="en-US"/>
              </w:rPr>
            </w:pPr>
          </w:p>
        </w:tc>
      </w:tr>
      <w:tr w:rsidR="00BF2782" w:rsidRPr="005D0C35" w14:paraId="2BC1C0A5" w14:textId="77777777" w:rsidTr="00BF2782">
        <w:trPr>
          <w:trHeight w:val="308"/>
        </w:trPr>
        <w:tc>
          <w:tcPr>
            <w:tcW w:w="6852" w:type="dxa"/>
            <w:gridSpan w:val="5"/>
            <w:tcBorders>
              <w:top w:val="nil"/>
              <w:left w:val="nil"/>
              <w:bottom w:val="nil"/>
              <w:right w:val="nil"/>
            </w:tcBorders>
            <w:shd w:val="clear" w:color="auto" w:fill="auto"/>
            <w:noWrap/>
            <w:vAlign w:val="bottom"/>
            <w:hideMark/>
          </w:tcPr>
          <w:p w14:paraId="22B8EF51" w14:textId="77777777" w:rsidR="00BF2782" w:rsidRPr="005D0C35" w:rsidRDefault="00BF2782" w:rsidP="00BF2782">
            <w:pPr>
              <w:jc w:val="center"/>
              <w:rPr>
                <w:b/>
                <w:bCs/>
                <w:color w:val="000000"/>
                <w:lang w:val="es-ES_tradnl" w:eastAsia="en-US"/>
              </w:rPr>
            </w:pPr>
            <w:r w:rsidRPr="005D0C35">
              <w:rPr>
                <w:b/>
                <w:bCs/>
                <w:color w:val="000000"/>
                <w:lang w:val="es-ES_tradnl" w:eastAsia="en-US"/>
              </w:rPr>
              <w:t>(2009-2014)</w:t>
            </w:r>
          </w:p>
        </w:tc>
      </w:tr>
      <w:tr w:rsidR="00BF2782" w:rsidRPr="005D0C35" w14:paraId="518B46C8" w14:textId="77777777" w:rsidTr="00BF2782">
        <w:trPr>
          <w:trHeight w:val="616"/>
        </w:trPr>
        <w:tc>
          <w:tcPr>
            <w:tcW w:w="792" w:type="dxa"/>
            <w:tcBorders>
              <w:top w:val="single" w:sz="4" w:space="0" w:color="auto"/>
              <w:left w:val="single" w:sz="4" w:space="0" w:color="auto"/>
              <w:bottom w:val="single" w:sz="4" w:space="0" w:color="auto"/>
              <w:right w:val="single" w:sz="4" w:space="0" w:color="auto"/>
            </w:tcBorders>
            <w:shd w:val="clear" w:color="000000" w:fill="C5D9F1"/>
            <w:noWrap/>
            <w:hideMark/>
          </w:tcPr>
          <w:p w14:paraId="43083D57" w14:textId="77777777" w:rsidR="00BF2782" w:rsidRPr="005D0C35" w:rsidRDefault="00BF2782" w:rsidP="00BF2782">
            <w:pPr>
              <w:jc w:val="both"/>
              <w:rPr>
                <w:color w:val="000000"/>
                <w:lang w:val="es-ES_tradnl" w:eastAsia="en-US"/>
              </w:rPr>
            </w:pPr>
            <w:r w:rsidRPr="005D0C35">
              <w:rPr>
                <w:color w:val="000000"/>
                <w:lang w:val="es-ES_tradnl" w:eastAsia="en-US"/>
              </w:rPr>
              <w:t>Año</w:t>
            </w:r>
          </w:p>
        </w:tc>
        <w:tc>
          <w:tcPr>
            <w:tcW w:w="1467" w:type="dxa"/>
            <w:tcBorders>
              <w:top w:val="single" w:sz="4" w:space="0" w:color="auto"/>
              <w:left w:val="nil"/>
              <w:bottom w:val="single" w:sz="4" w:space="0" w:color="auto"/>
              <w:right w:val="single" w:sz="4" w:space="0" w:color="auto"/>
            </w:tcBorders>
            <w:shd w:val="clear" w:color="000000" w:fill="C5D9F1"/>
            <w:noWrap/>
            <w:hideMark/>
          </w:tcPr>
          <w:p w14:paraId="2E260810" w14:textId="77777777" w:rsidR="00BF2782" w:rsidRPr="005D0C35" w:rsidRDefault="00BF2782" w:rsidP="00BF2782">
            <w:pPr>
              <w:jc w:val="both"/>
              <w:rPr>
                <w:color w:val="000000"/>
                <w:lang w:val="es-ES_tradnl" w:eastAsia="en-US"/>
              </w:rPr>
            </w:pPr>
            <w:r w:rsidRPr="005D0C35">
              <w:rPr>
                <w:color w:val="000000"/>
                <w:lang w:val="es-ES_tradnl" w:eastAsia="en-US"/>
              </w:rPr>
              <w:t>Refugiados</w:t>
            </w:r>
          </w:p>
        </w:tc>
        <w:tc>
          <w:tcPr>
            <w:tcW w:w="1582" w:type="dxa"/>
            <w:tcBorders>
              <w:top w:val="single" w:sz="4" w:space="0" w:color="auto"/>
              <w:left w:val="nil"/>
              <w:bottom w:val="single" w:sz="4" w:space="0" w:color="auto"/>
              <w:right w:val="single" w:sz="4" w:space="0" w:color="auto"/>
            </w:tcBorders>
            <w:shd w:val="clear" w:color="000000" w:fill="C5D9F1"/>
            <w:hideMark/>
          </w:tcPr>
          <w:p w14:paraId="04101AB1" w14:textId="77777777" w:rsidR="00BF2782" w:rsidRPr="005D0C35" w:rsidRDefault="00BF2782" w:rsidP="00BF2782">
            <w:pPr>
              <w:jc w:val="both"/>
              <w:rPr>
                <w:color w:val="000000"/>
                <w:lang w:val="es-ES_tradnl" w:eastAsia="en-US"/>
              </w:rPr>
            </w:pPr>
            <w:r w:rsidRPr="005D0C35">
              <w:rPr>
                <w:color w:val="000000"/>
                <w:lang w:val="es-ES_tradnl" w:eastAsia="en-US"/>
              </w:rPr>
              <w:t>Refugiados retornados</w:t>
            </w:r>
          </w:p>
        </w:tc>
        <w:tc>
          <w:tcPr>
            <w:tcW w:w="2166" w:type="dxa"/>
            <w:tcBorders>
              <w:top w:val="single" w:sz="4" w:space="0" w:color="auto"/>
              <w:left w:val="nil"/>
              <w:bottom w:val="single" w:sz="4" w:space="0" w:color="auto"/>
              <w:right w:val="single" w:sz="4" w:space="0" w:color="auto"/>
            </w:tcBorders>
            <w:shd w:val="clear" w:color="000000" w:fill="C5D9F1"/>
            <w:hideMark/>
          </w:tcPr>
          <w:p w14:paraId="78DCB9B6" w14:textId="77777777" w:rsidR="00BF2782" w:rsidRPr="005D0C35" w:rsidRDefault="00BF2782" w:rsidP="00BF2782">
            <w:pPr>
              <w:jc w:val="both"/>
              <w:rPr>
                <w:color w:val="000000"/>
                <w:lang w:val="es-ES_tradnl" w:eastAsia="en-US"/>
              </w:rPr>
            </w:pPr>
            <w:r w:rsidRPr="005D0C35">
              <w:rPr>
                <w:color w:val="000000"/>
                <w:lang w:val="es-ES_tradnl" w:eastAsia="en-US"/>
              </w:rPr>
              <w:t>Solicitantes de asilo (casos pendientes)</w:t>
            </w:r>
          </w:p>
        </w:tc>
        <w:tc>
          <w:tcPr>
            <w:tcW w:w="845" w:type="dxa"/>
            <w:tcBorders>
              <w:top w:val="single" w:sz="4" w:space="0" w:color="auto"/>
              <w:left w:val="nil"/>
              <w:bottom w:val="single" w:sz="4" w:space="0" w:color="auto"/>
              <w:right w:val="single" w:sz="4" w:space="0" w:color="auto"/>
            </w:tcBorders>
            <w:shd w:val="clear" w:color="000000" w:fill="C5D9F1"/>
            <w:noWrap/>
            <w:hideMark/>
          </w:tcPr>
          <w:p w14:paraId="46CD6AE9" w14:textId="77777777" w:rsidR="00BF2782" w:rsidRPr="005D0C35" w:rsidRDefault="00BF2782" w:rsidP="00BF2782">
            <w:pPr>
              <w:jc w:val="both"/>
              <w:rPr>
                <w:color w:val="000000"/>
                <w:lang w:val="es-ES_tradnl" w:eastAsia="en-US"/>
              </w:rPr>
            </w:pPr>
            <w:r w:rsidRPr="005D0C35">
              <w:rPr>
                <w:color w:val="000000"/>
                <w:lang w:val="es-ES_tradnl" w:eastAsia="en-US"/>
              </w:rPr>
              <w:t>total:</w:t>
            </w:r>
          </w:p>
        </w:tc>
      </w:tr>
      <w:tr w:rsidR="00BF2782" w:rsidRPr="005D0C35" w14:paraId="2670AAFA" w14:textId="77777777" w:rsidTr="00BF2782">
        <w:trPr>
          <w:trHeight w:val="308"/>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7275433" w14:textId="77777777" w:rsidR="00BF2782" w:rsidRPr="005D0C35" w:rsidRDefault="00BF2782" w:rsidP="00BF2782">
            <w:pPr>
              <w:jc w:val="both"/>
              <w:rPr>
                <w:color w:val="000000"/>
                <w:lang w:val="es-ES_tradnl" w:eastAsia="en-US"/>
              </w:rPr>
            </w:pPr>
            <w:r w:rsidRPr="005D0C35">
              <w:rPr>
                <w:color w:val="000000"/>
                <w:lang w:val="es-ES_tradnl" w:eastAsia="en-US"/>
              </w:rPr>
              <w:t>2009</w:t>
            </w:r>
          </w:p>
        </w:tc>
        <w:tc>
          <w:tcPr>
            <w:tcW w:w="1467" w:type="dxa"/>
            <w:tcBorders>
              <w:top w:val="nil"/>
              <w:left w:val="nil"/>
              <w:bottom w:val="single" w:sz="4" w:space="0" w:color="auto"/>
              <w:right w:val="single" w:sz="4" w:space="0" w:color="auto"/>
            </w:tcBorders>
            <w:shd w:val="clear" w:color="auto" w:fill="auto"/>
            <w:noWrap/>
            <w:vAlign w:val="bottom"/>
            <w:hideMark/>
          </w:tcPr>
          <w:p w14:paraId="6AD617CB" w14:textId="77777777" w:rsidR="00BF2782" w:rsidRPr="005D0C35" w:rsidRDefault="00BF2782" w:rsidP="00BF2782">
            <w:pPr>
              <w:jc w:val="both"/>
              <w:rPr>
                <w:color w:val="000000"/>
                <w:lang w:val="es-ES_tradnl" w:eastAsia="en-US"/>
              </w:rPr>
            </w:pPr>
            <w:r w:rsidRPr="005D0C35">
              <w:rPr>
                <w:color w:val="000000"/>
                <w:lang w:val="es-ES_tradnl" w:eastAsia="en-US"/>
              </w:rPr>
              <w:t>5051</w:t>
            </w:r>
          </w:p>
        </w:tc>
        <w:tc>
          <w:tcPr>
            <w:tcW w:w="1582" w:type="dxa"/>
            <w:tcBorders>
              <w:top w:val="nil"/>
              <w:left w:val="nil"/>
              <w:bottom w:val="single" w:sz="4" w:space="0" w:color="auto"/>
              <w:right w:val="single" w:sz="4" w:space="0" w:color="auto"/>
            </w:tcBorders>
            <w:shd w:val="clear" w:color="auto" w:fill="auto"/>
            <w:noWrap/>
            <w:vAlign w:val="bottom"/>
            <w:hideMark/>
          </w:tcPr>
          <w:p w14:paraId="325BBCD6" w14:textId="77777777" w:rsidR="00BF2782" w:rsidRPr="005D0C35" w:rsidRDefault="00BF2782" w:rsidP="00BF2782">
            <w:pPr>
              <w:jc w:val="both"/>
              <w:rPr>
                <w:color w:val="000000"/>
                <w:lang w:val="es-ES_tradnl" w:eastAsia="en-US"/>
              </w:rPr>
            </w:pPr>
            <w:r w:rsidRPr="005D0C35">
              <w:rPr>
                <w:color w:val="000000"/>
                <w:lang w:val="es-ES_tradnl" w:eastAsia="en-US"/>
              </w:rPr>
              <w:t>0</w:t>
            </w:r>
          </w:p>
        </w:tc>
        <w:tc>
          <w:tcPr>
            <w:tcW w:w="2166" w:type="dxa"/>
            <w:tcBorders>
              <w:top w:val="nil"/>
              <w:left w:val="nil"/>
              <w:bottom w:val="single" w:sz="4" w:space="0" w:color="auto"/>
              <w:right w:val="single" w:sz="4" w:space="0" w:color="auto"/>
            </w:tcBorders>
            <w:shd w:val="clear" w:color="auto" w:fill="auto"/>
            <w:noWrap/>
            <w:vAlign w:val="bottom"/>
            <w:hideMark/>
          </w:tcPr>
          <w:p w14:paraId="04681B6A" w14:textId="77777777" w:rsidR="00BF2782" w:rsidRPr="005D0C35" w:rsidRDefault="00BF2782" w:rsidP="00BF2782">
            <w:pPr>
              <w:jc w:val="both"/>
              <w:rPr>
                <w:color w:val="000000"/>
                <w:lang w:val="es-ES_tradnl" w:eastAsia="en-US"/>
              </w:rPr>
            </w:pPr>
            <w:r w:rsidRPr="005D0C35">
              <w:rPr>
                <w:color w:val="000000"/>
                <w:lang w:val="es-ES_tradnl" w:eastAsia="en-US"/>
              </w:rPr>
              <w:t>9751</w:t>
            </w:r>
          </w:p>
        </w:tc>
        <w:tc>
          <w:tcPr>
            <w:tcW w:w="845" w:type="dxa"/>
            <w:tcBorders>
              <w:top w:val="nil"/>
              <w:left w:val="nil"/>
              <w:bottom w:val="single" w:sz="4" w:space="0" w:color="auto"/>
              <w:right w:val="single" w:sz="4" w:space="0" w:color="auto"/>
            </w:tcBorders>
            <w:shd w:val="clear" w:color="auto" w:fill="auto"/>
            <w:noWrap/>
            <w:vAlign w:val="bottom"/>
            <w:hideMark/>
          </w:tcPr>
          <w:p w14:paraId="28F0516E" w14:textId="77777777" w:rsidR="00BF2782" w:rsidRPr="005D0C35" w:rsidRDefault="00BF2782" w:rsidP="00BF2782">
            <w:pPr>
              <w:jc w:val="both"/>
              <w:rPr>
                <w:color w:val="000000"/>
                <w:lang w:val="es-ES_tradnl" w:eastAsia="en-US"/>
              </w:rPr>
            </w:pPr>
            <w:r w:rsidRPr="005D0C35">
              <w:rPr>
                <w:color w:val="000000"/>
                <w:lang w:val="es-ES_tradnl" w:eastAsia="en-US"/>
              </w:rPr>
              <w:t>14802</w:t>
            </w:r>
          </w:p>
        </w:tc>
      </w:tr>
      <w:tr w:rsidR="00BF2782" w:rsidRPr="005D0C35" w14:paraId="37D6ED26" w14:textId="77777777" w:rsidTr="00BF2782">
        <w:trPr>
          <w:trHeight w:val="308"/>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B5BED45" w14:textId="77777777" w:rsidR="00BF2782" w:rsidRPr="005D0C35" w:rsidRDefault="00BF2782" w:rsidP="00BF2782">
            <w:pPr>
              <w:jc w:val="both"/>
              <w:rPr>
                <w:color w:val="000000"/>
                <w:lang w:val="es-ES_tradnl" w:eastAsia="en-US"/>
              </w:rPr>
            </w:pPr>
            <w:r w:rsidRPr="005D0C35">
              <w:rPr>
                <w:color w:val="000000"/>
                <w:lang w:val="es-ES_tradnl" w:eastAsia="en-US"/>
              </w:rPr>
              <w:t>2010</w:t>
            </w:r>
          </w:p>
        </w:tc>
        <w:tc>
          <w:tcPr>
            <w:tcW w:w="1467" w:type="dxa"/>
            <w:tcBorders>
              <w:top w:val="nil"/>
              <w:left w:val="nil"/>
              <w:bottom w:val="single" w:sz="4" w:space="0" w:color="auto"/>
              <w:right w:val="single" w:sz="4" w:space="0" w:color="auto"/>
            </w:tcBorders>
            <w:shd w:val="clear" w:color="auto" w:fill="auto"/>
            <w:noWrap/>
            <w:vAlign w:val="bottom"/>
            <w:hideMark/>
          </w:tcPr>
          <w:p w14:paraId="20AA4F9A" w14:textId="77777777" w:rsidR="00BF2782" w:rsidRPr="005D0C35" w:rsidRDefault="00BF2782" w:rsidP="00BF2782">
            <w:pPr>
              <w:jc w:val="both"/>
              <w:rPr>
                <w:color w:val="000000"/>
                <w:lang w:val="es-ES_tradnl" w:eastAsia="en-US"/>
              </w:rPr>
            </w:pPr>
            <w:r w:rsidRPr="005D0C35">
              <w:rPr>
                <w:color w:val="000000"/>
                <w:lang w:val="es-ES_tradnl" w:eastAsia="en-US"/>
              </w:rPr>
              <w:t>4,976</w:t>
            </w:r>
          </w:p>
        </w:tc>
        <w:tc>
          <w:tcPr>
            <w:tcW w:w="1582" w:type="dxa"/>
            <w:tcBorders>
              <w:top w:val="nil"/>
              <w:left w:val="nil"/>
              <w:bottom w:val="single" w:sz="4" w:space="0" w:color="auto"/>
              <w:right w:val="single" w:sz="4" w:space="0" w:color="auto"/>
            </w:tcBorders>
            <w:shd w:val="clear" w:color="auto" w:fill="auto"/>
            <w:noWrap/>
            <w:vAlign w:val="bottom"/>
            <w:hideMark/>
          </w:tcPr>
          <w:p w14:paraId="40BC9120" w14:textId="77777777" w:rsidR="00BF2782" w:rsidRPr="005D0C35" w:rsidRDefault="00BF2782" w:rsidP="00BF2782">
            <w:pPr>
              <w:jc w:val="both"/>
              <w:rPr>
                <w:color w:val="000000"/>
                <w:lang w:val="es-ES_tradnl" w:eastAsia="en-US"/>
              </w:rPr>
            </w:pPr>
            <w:r w:rsidRPr="005D0C35">
              <w:rPr>
                <w:color w:val="000000"/>
                <w:lang w:val="es-ES_tradnl" w:eastAsia="en-US"/>
              </w:rPr>
              <w:t>2</w:t>
            </w:r>
          </w:p>
        </w:tc>
        <w:tc>
          <w:tcPr>
            <w:tcW w:w="2166" w:type="dxa"/>
            <w:tcBorders>
              <w:top w:val="nil"/>
              <w:left w:val="nil"/>
              <w:bottom w:val="single" w:sz="4" w:space="0" w:color="auto"/>
              <w:right w:val="single" w:sz="4" w:space="0" w:color="auto"/>
            </w:tcBorders>
            <w:shd w:val="clear" w:color="auto" w:fill="auto"/>
            <w:noWrap/>
            <w:vAlign w:val="bottom"/>
            <w:hideMark/>
          </w:tcPr>
          <w:p w14:paraId="1D184BB9" w14:textId="77777777" w:rsidR="00BF2782" w:rsidRPr="005D0C35" w:rsidRDefault="00BF2782" w:rsidP="00BF2782">
            <w:pPr>
              <w:jc w:val="both"/>
              <w:rPr>
                <w:color w:val="000000"/>
                <w:lang w:val="es-ES_tradnl" w:eastAsia="en-US"/>
              </w:rPr>
            </w:pPr>
            <w:r w:rsidRPr="005D0C35">
              <w:rPr>
                <w:color w:val="000000"/>
                <w:lang w:val="es-ES_tradnl" w:eastAsia="en-US"/>
              </w:rPr>
              <w:t>1,543</w:t>
            </w:r>
          </w:p>
        </w:tc>
        <w:tc>
          <w:tcPr>
            <w:tcW w:w="845" w:type="dxa"/>
            <w:tcBorders>
              <w:top w:val="nil"/>
              <w:left w:val="nil"/>
              <w:bottom w:val="single" w:sz="4" w:space="0" w:color="auto"/>
              <w:right w:val="single" w:sz="4" w:space="0" w:color="auto"/>
            </w:tcBorders>
            <w:shd w:val="clear" w:color="auto" w:fill="auto"/>
            <w:noWrap/>
            <w:vAlign w:val="bottom"/>
            <w:hideMark/>
          </w:tcPr>
          <w:p w14:paraId="481DBC8B" w14:textId="77777777" w:rsidR="00BF2782" w:rsidRPr="005D0C35" w:rsidRDefault="00BF2782" w:rsidP="00BF2782">
            <w:pPr>
              <w:jc w:val="both"/>
              <w:rPr>
                <w:color w:val="000000"/>
                <w:lang w:val="es-ES_tradnl" w:eastAsia="en-US"/>
              </w:rPr>
            </w:pPr>
            <w:r w:rsidRPr="005D0C35">
              <w:rPr>
                <w:color w:val="000000"/>
                <w:lang w:val="es-ES_tradnl" w:eastAsia="en-US"/>
              </w:rPr>
              <w:t>6521</w:t>
            </w:r>
          </w:p>
        </w:tc>
      </w:tr>
      <w:tr w:rsidR="00BF2782" w:rsidRPr="005D0C35" w14:paraId="43A41F55" w14:textId="77777777" w:rsidTr="00BF2782">
        <w:trPr>
          <w:trHeight w:val="308"/>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B549DAD" w14:textId="77777777" w:rsidR="00BF2782" w:rsidRPr="005D0C35" w:rsidRDefault="00BF2782" w:rsidP="00BF2782">
            <w:pPr>
              <w:jc w:val="both"/>
              <w:rPr>
                <w:color w:val="000000"/>
                <w:lang w:val="es-ES_tradnl" w:eastAsia="en-US"/>
              </w:rPr>
            </w:pPr>
            <w:r w:rsidRPr="005D0C35">
              <w:rPr>
                <w:color w:val="000000"/>
                <w:lang w:val="es-ES_tradnl" w:eastAsia="en-US"/>
              </w:rPr>
              <w:t>2011</w:t>
            </w:r>
          </w:p>
        </w:tc>
        <w:tc>
          <w:tcPr>
            <w:tcW w:w="1467" w:type="dxa"/>
            <w:tcBorders>
              <w:top w:val="nil"/>
              <w:left w:val="nil"/>
              <w:bottom w:val="single" w:sz="4" w:space="0" w:color="auto"/>
              <w:right w:val="single" w:sz="4" w:space="0" w:color="auto"/>
            </w:tcBorders>
            <w:shd w:val="clear" w:color="auto" w:fill="auto"/>
            <w:noWrap/>
            <w:vAlign w:val="bottom"/>
            <w:hideMark/>
          </w:tcPr>
          <w:p w14:paraId="0831CBA5" w14:textId="77777777" w:rsidR="00BF2782" w:rsidRPr="005D0C35" w:rsidRDefault="00BF2782" w:rsidP="00BF2782">
            <w:pPr>
              <w:jc w:val="both"/>
              <w:rPr>
                <w:color w:val="000000"/>
                <w:lang w:val="es-ES_tradnl" w:eastAsia="en-US"/>
              </w:rPr>
            </w:pPr>
            <w:r w:rsidRPr="005D0C35">
              <w:rPr>
                <w:color w:val="000000"/>
                <w:lang w:val="es-ES_tradnl" w:eastAsia="en-US"/>
              </w:rPr>
              <w:t>6720</w:t>
            </w:r>
          </w:p>
        </w:tc>
        <w:tc>
          <w:tcPr>
            <w:tcW w:w="1582" w:type="dxa"/>
            <w:tcBorders>
              <w:top w:val="nil"/>
              <w:left w:val="nil"/>
              <w:bottom w:val="single" w:sz="4" w:space="0" w:color="auto"/>
              <w:right w:val="single" w:sz="4" w:space="0" w:color="auto"/>
            </w:tcBorders>
            <w:shd w:val="clear" w:color="auto" w:fill="auto"/>
            <w:noWrap/>
            <w:vAlign w:val="bottom"/>
            <w:hideMark/>
          </w:tcPr>
          <w:p w14:paraId="795E2B97" w14:textId="77777777" w:rsidR="00BF2782" w:rsidRPr="005D0C35" w:rsidRDefault="00BF2782" w:rsidP="00BF2782">
            <w:pPr>
              <w:jc w:val="both"/>
              <w:rPr>
                <w:color w:val="000000"/>
                <w:lang w:val="es-ES_tradnl" w:eastAsia="en-US"/>
              </w:rPr>
            </w:pPr>
            <w:r w:rsidRPr="005D0C35">
              <w:rPr>
                <w:color w:val="000000"/>
                <w:lang w:val="es-ES_tradnl" w:eastAsia="en-US"/>
              </w:rPr>
              <w:t>0</w:t>
            </w:r>
          </w:p>
        </w:tc>
        <w:tc>
          <w:tcPr>
            <w:tcW w:w="2166" w:type="dxa"/>
            <w:tcBorders>
              <w:top w:val="nil"/>
              <w:left w:val="nil"/>
              <w:bottom w:val="single" w:sz="4" w:space="0" w:color="auto"/>
              <w:right w:val="single" w:sz="4" w:space="0" w:color="auto"/>
            </w:tcBorders>
            <w:shd w:val="clear" w:color="auto" w:fill="auto"/>
            <w:noWrap/>
            <w:vAlign w:val="bottom"/>
            <w:hideMark/>
          </w:tcPr>
          <w:p w14:paraId="2CBB37F8" w14:textId="77777777" w:rsidR="00BF2782" w:rsidRPr="005D0C35" w:rsidRDefault="00BF2782" w:rsidP="00BF2782">
            <w:pPr>
              <w:jc w:val="both"/>
              <w:rPr>
                <w:color w:val="000000"/>
                <w:lang w:val="es-ES_tradnl" w:eastAsia="en-US"/>
              </w:rPr>
            </w:pPr>
            <w:r w:rsidRPr="005D0C35">
              <w:rPr>
                <w:color w:val="000000"/>
                <w:lang w:val="es-ES_tradnl" w:eastAsia="en-US"/>
              </w:rPr>
              <w:t>1636</w:t>
            </w:r>
          </w:p>
        </w:tc>
        <w:tc>
          <w:tcPr>
            <w:tcW w:w="845" w:type="dxa"/>
            <w:tcBorders>
              <w:top w:val="nil"/>
              <w:left w:val="nil"/>
              <w:bottom w:val="single" w:sz="4" w:space="0" w:color="auto"/>
              <w:right w:val="single" w:sz="4" w:space="0" w:color="auto"/>
            </w:tcBorders>
            <w:shd w:val="clear" w:color="auto" w:fill="auto"/>
            <w:noWrap/>
            <w:vAlign w:val="bottom"/>
            <w:hideMark/>
          </w:tcPr>
          <w:p w14:paraId="255EDF2A" w14:textId="77777777" w:rsidR="00BF2782" w:rsidRPr="005D0C35" w:rsidRDefault="00BF2782" w:rsidP="00BF2782">
            <w:pPr>
              <w:jc w:val="both"/>
              <w:rPr>
                <w:color w:val="000000"/>
                <w:lang w:val="es-ES_tradnl" w:eastAsia="en-US"/>
              </w:rPr>
            </w:pPr>
            <w:r w:rsidRPr="005D0C35">
              <w:rPr>
                <w:color w:val="000000"/>
                <w:lang w:val="es-ES_tradnl" w:eastAsia="en-US"/>
              </w:rPr>
              <w:t>8356</w:t>
            </w:r>
          </w:p>
        </w:tc>
      </w:tr>
      <w:tr w:rsidR="00BF2782" w:rsidRPr="005D0C35" w14:paraId="27F0709E" w14:textId="77777777" w:rsidTr="00BF2782">
        <w:trPr>
          <w:trHeight w:val="308"/>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0A52C7E3" w14:textId="77777777" w:rsidR="00BF2782" w:rsidRPr="005D0C35" w:rsidRDefault="00BF2782" w:rsidP="00BF2782">
            <w:pPr>
              <w:jc w:val="both"/>
              <w:rPr>
                <w:color w:val="000000"/>
                <w:lang w:val="es-ES_tradnl" w:eastAsia="en-US"/>
              </w:rPr>
            </w:pPr>
            <w:r w:rsidRPr="005D0C35">
              <w:rPr>
                <w:color w:val="000000"/>
                <w:lang w:val="es-ES_tradnl" w:eastAsia="en-US"/>
              </w:rPr>
              <w:t>2012</w:t>
            </w:r>
          </w:p>
        </w:tc>
        <w:tc>
          <w:tcPr>
            <w:tcW w:w="1467" w:type="dxa"/>
            <w:tcBorders>
              <w:top w:val="nil"/>
              <w:left w:val="nil"/>
              <w:bottom w:val="single" w:sz="4" w:space="0" w:color="auto"/>
              <w:right w:val="single" w:sz="4" w:space="0" w:color="auto"/>
            </w:tcBorders>
            <w:shd w:val="clear" w:color="auto" w:fill="auto"/>
            <w:noWrap/>
            <w:vAlign w:val="bottom"/>
            <w:hideMark/>
          </w:tcPr>
          <w:p w14:paraId="24CB184C" w14:textId="77777777" w:rsidR="00BF2782" w:rsidRPr="005D0C35" w:rsidRDefault="00BF2782" w:rsidP="00BF2782">
            <w:pPr>
              <w:jc w:val="both"/>
              <w:rPr>
                <w:color w:val="000000"/>
                <w:lang w:val="es-ES_tradnl" w:eastAsia="en-US"/>
              </w:rPr>
            </w:pPr>
            <w:r w:rsidRPr="005D0C35">
              <w:rPr>
                <w:color w:val="000000"/>
                <w:lang w:val="es-ES_tradnl" w:eastAsia="en-US"/>
              </w:rPr>
              <w:t>8170</w:t>
            </w:r>
          </w:p>
        </w:tc>
        <w:tc>
          <w:tcPr>
            <w:tcW w:w="1582" w:type="dxa"/>
            <w:tcBorders>
              <w:top w:val="nil"/>
              <w:left w:val="nil"/>
              <w:bottom w:val="single" w:sz="4" w:space="0" w:color="auto"/>
              <w:right w:val="single" w:sz="4" w:space="0" w:color="auto"/>
            </w:tcBorders>
            <w:shd w:val="clear" w:color="auto" w:fill="auto"/>
            <w:noWrap/>
            <w:vAlign w:val="bottom"/>
            <w:hideMark/>
          </w:tcPr>
          <w:p w14:paraId="1E6FE45E" w14:textId="77777777" w:rsidR="00BF2782" w:rsidRPr="005D0C35" w:rsidRDefault="00BF2782" w:rsidP="00BF2782">
            <w:pPr>
              <w:jc w:val="both"/>
              <w:rPr>
                <w:color w:val="000000"/>
                <w:lang w:val="es-ES_tradnl" w:eastAsia="en-US"/>
              </w:rPr>
            </w:pPr>
            <w:r w:rsidRPr="005D0C35">
              <w:rPr>
                <w:color w:val="000000"/>
                <w:lang w:val="es-ES_tradnl" w:eastAsia="en-US"/>
              </w:rPr>
              <w:t>0</w:t>
            </w:r>
          </w:p>
        </w:tc>
        <w:tc>
          <w:tcPr>
            <w:tcW w:w="2166" w:type="dxa"/>
            <w:tcBorders>
              <w:top w:val="nil"/>
              <w:left w:val="nil"/>
              <w:bottom w:val="single" w:sz="4" w:space="0" w:color="auto"/>
              <w:right w:val="single" w:sz="4" w:space="0" w:color="auto"/>
            </w:tcBorders>
            <w:shd w:val="clear" w:color="auto" w:fill="auto"/>
            <w:noWrap/>
            <w:vAlign w:val="bottom"/>
            <w:hideMark/>
          </w:tcPr>
          <w:p w14:paraId="4598ABEF" w14:textId="77777777" w:rsidR="00BF2782" w:rsidRPr="005D0C35" w:rsidRDefault="00BF2782" w:rsidP="00BF2782">
            <w:pPr>
              <w:jc w:val="both"/>
              <w:rPr>
                <w:color w:val="000000"/>
                <w:lang w:val="es-ES_tradnl" w:eastAsia="en-US"/>
              </w:rPr>
            </w:pPr>
            <w:r w:rsidRPr="005D0C35">
              <w:rPr>
                <w:color w:val="000000"/>
                <w:lang w:val="es-ES_tradnl" w:eastAsia="en-US"/>
              </w:rPr>
              <w:t>1635</w:t>
            </w:r>
          </w:p>
        </w:tc>
        <w:tc>
          <w:tcPr>
            <w:tcW w:w="845" w:type="dxa"/>
            <w:tcBorders>
              <w:top w:val="nil"/>
              <w:left w:val="nil"/>
              <w:bottom w:val="single" w:sz="4" w:space="0" w:color="auto"/>
              <w:right w:val="single" w:sz="4" w:space="0" w:color="auto"/>
            </w:tcBorders>
            <w:shd w:val="clear" w:color="auto" w:fill="auto"/>
            <w:noWrap/>
            <w:vAlign w:val="bottom"/>
            <w:hideMark/>
          </w:tcPr>
          <w:p w14:paraId="0D08DC19" w14:textId="77777777" w:rsidR="00BF2782" w:rsidRPr="005D0C35" w:rsidRDefault="00BF2782" w:rsidP="00BF2782">
            <w:pPr>
              <w:jc w:val="both"/>
              <w:rPr>
                <w:color w:val="000000"/>
                <w:lang w:val="es-ES_tradnl" w:eastAsia="en-US"/>
              </w:rPr>
            </w:pPr>
            <w:r w:rsidRPr="005D0C35">
              <w:rPr>
                <w:color w:val="000000"/>
                <w:lang w:val="es-ES_tradnl" w:eastAsia="en-US"/>
              </w:rPr>
              <w:t>9805</w:t>
            </w:r>
          </w:p>
        </w:tc>
      </w:tr>
      <w:tr w:rsidR="00BF2782" w:rsidRPr="005D0C35" w14:paraId="51F4596F" w14:textId="77777777" w:rsidTr="00BF2782">
        <w:trPr>
          <w:trHeight w:val="308"/>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E1D2674" w14:textId="77777777" w:rsidR="00BF2782" w:rsidRPr="005D0C35" w:rsidRDefault="00BF2782" w:rsidP="00BF2782">
            <w:pPr>
              <w:jc w:val="both"/>
              <w:rPr>
                <w:color w:val="000000"/>
                <w:lang w:val="es-ES_tradnl" w:eastAsia="en-US"/>
              </w:rPr>
            </w:pPr>
            <w:r w:rsidRPr="005D0C35">
              <w:rPr>
                <w:color w:val="000000"/>
                <w:lang w:val="es-ES_tradnl" w:eastAsia="en-US"/>
              </w:rPr>
              <w:t>2013</w:t>
            </w:r>
          </w:p>
        </w:tc>
        <w:tc>
          <w:tcPr>
            <w:tcW w:w="1467" w:type="dxa"/>
            <w:tcBorders>
              <w:top w:val="nil"/>
              <w:left w:val="nil"/>
              <w:bottom w:val="single" w:sz="4" w:space="0" w:color="auto"/>
              <w:right w:val="single" w:sz="4" w:space="0" w:color="auto"/>
            </w:tcBorders>
            <w:shd w:val="clear" w:color="auto" w:fill="auto"/>
            <w:noWrap/>
            <w:vAlign w:val="bottom"/>
            <w:hideMark/>
          </w:tcPr>
          <w:p w14:paraId="4F590DCD" w14:textId="77777777" w:rsidR="00BF2782" w:rsidRPr="005D0C35" w:rsidRDefault="00BF2782" w:rsidP="00BF2782">
            <w:pPr>
              <w:jc w:val="both"/>
              <w:rPr>
                <w:color w:val="000000"/>
                <w:lang w:val="es-ES_tradnl" w:eastAsia="en-US"/>
              </w:rPr>
            </w:pPr>
            <w:r w:rsidRPr="005D0C35">
              <w:rPr>
                <w:color w:val="000000"/>
                <w:lang w:val="es-ES_tradnl" w:eastAsia="en-US"/>
              </w:rPr>
              <w:t>9638</w:t>
            </w:r>
          </w:p>
        </w:tc>
        <w:tc>
          <w:tcPr>
            <w:tcW w:w="1582" w:type="dxa"/>
            <w:tcBorders>
              <w:top w:val="nil"/>
              <w:left w:val="nil"/>
              <w:bottom w:val="single" w:sz="4" w:space="0" w:color="auto"/>
              <w:right w:val="single" w:sz="4" w:space="0" w:color="auto"/>
            </w:tcBorders>
            <w:shd w:val="clear" w:color="auto" w:fill="auto"/>
            <w:noWrap/>
            <w:vAlign w:val="bottom"/>
            <w:hideMark/>
          </w:tcPr>
          <w:p w14:paraId="26734D43" w14:textId="77777777" w:rsidR="00BF2782" w:rsidRPr="005D0C35" w:rsidRDefault="00BF2782" w:rsidP="00BF2782">
            <w:pPr>
              <w:jc w:val="both"/>
              <w:rPr>
                <w:color w:val="000000"/>
                <w:lang w:val="es-ES_tradnl" w:eastAsia="en-US"/>
              </w:rPr>
            </w:pPr>
            <w:r w:rsidRPr="005D0C35">
              <w:rPr>
                <w:color w:val="000000"/>
                <w:lang w:val="es-ES_tradnl" w:eastAsia="en-US"/>
              </w:rPr>
              <w:t>0</w:t>
            </w:r>
          </w:p>
        </w:tc>
        <w:tc>
          <w:tcPr>
            <w:tcW w:w="2166" w:type="dxa"/>
            <w:tcBorders>
              <w:top w:val="nil"/>
              <w:left w:val="nil"/>
              <w:bottom w:val="single" w:sz="4" w:space="0" w:color="auto"/>
              <w:right w:val="single" w:sz="4" w:space="0" w:color="auto"/>
            </w:tcBorders>
            <w:shd w:val="clear" w:color="auto" w:fill="auto"/>
            <w:noWrap/>
            <w:vAlign w:val="bottom"/>
            <w:hideMark/>
          </w:tcPr>
          <w:p w14:paraId="3067CA60" w14:textId="77777777" w:rsidR="00BF2782" w:rsidRPr="005D0C35" w:rsidRDefault="00BF2782" w:rsidP="00BF2782">
            <w:pPr>
              <w:jc w:val="both"/>
              <w:rPr>
                <w:color w:val="000000"/>
                <w:lang w:val="es-ES_tradnl" w:eastAsia="en-US"/>
              </w:rPr>
            </w:pPr>
            <w:r w:rsidRPr="005D0C35">
              <w:rPr>
                <w:color w:val="000000"/>
                <w:lang w:val="es-ES_tradnl" w:eastAsia="en-US"/>
              </w:rPr>
              <w:t>11281</w:t>
            </w:r>
          </w:p>
        </w:tc>
        <w:tc>
          <w:tcPr>
            <w:tcW w:w="845" w:type="dxa"/>
            <w:tcBorders>
              <w:top w:val="nil"/>
              <w:left w:val="nil"/>
              <w:bottom w:val="single" w:sz="4" w:space="0" w:color="auto"/>
              <w:right w:val="single" w:sz="4" w:space="0" w:color="auto"/>
            </w:tcBorders>
            <w:shd w:val="clear" w:color="auto" w:fill="auto"/>
            <w:noWrap/>
            <w:vAlign w:val="bottom"/>
            <w:hideMark/>
          </w:tcPr>
          <w:p w14:paraId="18CB7FD9" w14:textId="77777777" w:rsidR="00BF2782" w:rsidRPr="005D0C35" w:rsidRDefault="00BF2782" w:rsidP="00BF2782">
            <w:pPr>
              <w:jc w:val="both"/>
              <w:rPr>
                <w:color w:val="000000"/>
                <w:lang w:val="es-ES_tradnl" w:eastAsia="en-US"/>
              </w:rPr>
            </w:pPr>
            <w:r w:rsidRPr="005D0C35">
              <w:rPr>
                <w:color w:val="000000"/>
                <w:lang w:val="es-ES_tradnl" w:eastAsia="en-US"/>
              </w:rPr>
              <w:t>20919</w:t>
            </w:r>
          </w:p>
        </w:tc>
      </w:tr>
      <w:tr w:rsidR="00BF2782" w:rsidRPr="005D0C35" w14:paraId="042DA8DD" w14:textId="77777777" w:rsidTr="00BF2782">
        <w:trPr>
          <w:trHeight w:val="308"/>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617DA9B" w14:textId="77777777" w:rsidR="00BF2782" w:rsidRPr="005D0C35" w:rsidRDefault="00BF2782" w:rsidP="00BF2782">
            <w:pPr>
              <w:jc w:val="both"/>
              <w:rPr>
                <w:color w:val="000000"/>
                <w:lang w:val="es-ES_tradnl" w:eastAsia="en-US"/>
              </w:rPr>
            </w:pPr>
            <w:r w:rsidRPr="005D0C35">
              <w:rPr>
                <w:color w:val="000000"/>
                <w:lang w:val="es-ES_tradnl" w:eastAsia="en-US"/>
              </w:rPr>
              <w:t>2014</w:t>
            </w:r>
          </w:p>
        </w:tc>
        <w:tc>
          <w:tcPr>
            <w:tcW w:w="1467" w:type="dxa"/>
            <w:tcBorders>
              <w:top w:val="nil"/>
              <w:left w:val="nil"/>
              <w:bottom w:val="single" w:sz="4" w:space="0" w:color="auto"/>
              <w:right w:val="single" w:sz="4" w:space="0" w:color="auto"/>
            </w:tcBorders>
            <w:shd w:val="clear" w:color="auto" w:fill="auto"/>
            <w:noWrap/>
            <w:vAlign w:val="bottom"/>
            <w:hideMark/>
          </w:tcPr>
          <w:p w14:paraId="7C2A39A2" w14:textId="77777777" w:rsidR="00BF2782" w:rsidRPr="005D0C35" w:rsidRDefault="00BF2782" w:rsidP="00BF2782">
            <w:pPr>
              <w:jc w:val="both"/>
              <w:rPr>
                <w:color w:val="000000"/>
                <w:lang w:val="es-ES_tradnl" w:eastAsia="en-US"/>
              </w:rPr>
            </w:pPr>
            <w:r w:rsidRPr="005D0C35">
              <w:rPr>
                <w:color w:val="000000"/>
                <w:lang w:val="es-ES_tradnl" w:eastAsia="en-US"/>
              </w:rPr>
              <w:t>10965</w:t>
            </w:r>
          </w:p>
        </w:tc>
        <w:tc>
          <w:tcPr>
            <w:tcW w:w="1582" w:type="dxa"/>
            <w:tcBorders>
              <w:top w:val="nil"/>
              <w:left w:val="nil"/>
              <w:bottom w:val="single" w:sz="4" w:space="0" w:color="auto"/>
              <w:right w:val="single" w:sz="4" w:space="0" w:color="auto"/>
            </w:tcBorders>
            <w:shd w:val="clear" w:color="auto" w:fill="auto"/>
            <w:noWrap/>
            <w:vAlign w:val="bottom"/>
            <w:hideMark/>
          </w:tcPr>
          <w:p w14:paraId="7AF1E712" w14:textId="77777777" w:rsidR="00BF2782" w:rsidRPr="005D0C35" w:rsidRDefault="00BF2782" w:rsidP="00BF2782">
            <w:pPr>
              <w:jc w:val="both"/>
              <w:rPr>
                <w:color w:val="000000"/>
                <w:lang w:val="es-ES_tradnl" w:eastAsia="en-US"/>
              </w:rPr>
            </w:pPr>
            <w:r w:rsidRPr="005D0C35">
              <w:rPr>
                <w:color w:val="000000"/>
                <w:lang w:val="es-ES_tradnl" w:eastAsia="en-US"/>
              </w:rPr>
              <w:t>4</w:t>
            </w:r>
          </w:p>
        </w:tc>
        <w:tc>
          <w:tcPr>
            <w:tcW w:w="2166" w:type="dxa"/>
            <w:tcBorders>
              <w:top w:val="nil"/>
              <w:left w:val="nil"/>
              <w:bottom w:val="single" w:sz="4" w:space="0" w:color="auto"/>
              <w:right w:val="single" w:sz="4" w:space="0" w:color="auto"/>
            </w:tcBorders>
            <w:shd w:val="clear" w:color="auto" w:fill="auto"/>
            <w:noWrap/>
            <w:vAlign w:val="bottom"/>
            <w:hideMark/>
          </w:tcPr>
          <w:p w14:paraId="2D3A9B0C" w14:textId="77777777" w:rsidR="00BF2782" w:rsidRPr="005D0C35" w:rsidRDefault="00BF2782" w:rsidP="00BF2782">
            <w:pPr>
              <w:jc w:val="both"/>
              <w:rPr>
                <w:color w:val="000000"/>
                <w:lang w:val="es-ES_tradnl" w:eastAsia="en-US"/>
              </w:rPr>
            </w:pPr>
            <w:r w:rsidRPr="005D0C35">
              <w:rPr>
                <w:color w:val="000000"/>
                <w:lang w:val="es-ES_tradnl" w:eastAsia="en-US"/>
              </w:rPr>
              <w:t>18037</w:t>
            </w:r>
          </w:p>
        </w:tc>
        <w:tc>
          <w:tcPr>
            <w:tcW w:w="845" w:type="dxa"/>
            <w:tcBorders>
              <w:top w:val="nil"/>
              <w:left w:val="nil"/>
              <w:bottom w:val="single" w:sz="4" w:space="0" w:color="auto"/>
              <w:right w:val="single" w:sz="4" w:space="0" w:color="auto"/>
            </w:tcBorders>
            <w:shd w:val="clear" w:color="auto" w:fill="auto"/>
            <w:noWrap/>
            <w:vAlign w:val="bottom"/>
            <w:hideMark/>
          </w:tcPr>
          <w:p w14:paraId="3C5AD86D" w14:textId="77777777" w:rsidR="00BF2782" w:rsidRPr="005D0C35" w:rsidRDefault="00BF2782" w:rsidP="00BF2782">
            <w:pPr>
              <w:jc w:val="both"/>
              <w:rPr>
                <w:color w:val="000000"/>
                <w:lang w:val="es-ES_tradnl" w:eastAsia="en-US"/>
              </w:rPr>
            </w:pPr>
            <w:r w:rsidRPr="005D0C35">
              <w:rPr>
                <w:color w:val="000000"/>
                <w:lang w:val="es-ES_tradnl" w:eastAsia="en-US"/>
              </w:rPr>
              <w:t>29006</w:t>
            </w:r>
          </w:p>
        </w:tc>
      </w:tr>
      <w:tr w:rsidR="00BF2782" w:rsidRPr="005D0C35" w14:paraId="0C0DA51F" w14:textId="77777777" w:rsidTr="00BF2782">
        <w:trPr>
          <w:trHeight w:val="308"/>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6B3E2E6" w14:textId="77777777" w:rsidR="00BF2782" w:rsidRPr="005D0C35" w:rsidRDefault="00BF2782" w:rsidP="00BF2782">
            <w:pPr>
              <w:jc w:val="both"/>
              <w:rPr>
                <w:color w:val="000000"/>
                <w:lang w:val="es-ES_tradnl" w:eastAsia="en-US"/>
              </w:rPr>
            </w:pPr>
            <w:r w:rsidRPr="005D0C35">
              <w:rPr>
                <w:color w:val="000000"/>
                <w:lang w:val="es-ES_tradnl" w:eastAsia="en-US"/>
              </w:rPr>
              <w:t>Total:</w:t>
            </w:r>
          </w:p>
        </w:tc>
        <w:tc>
          <w:tcPr>
            <w:tcW w:w="1467" w:type="dxa"/>
            <w:tcBorders>
              <w:top w:val="nil"/>
              <w:left w:val="nil"/>
              <w:bottom w:val="single" w:sz="4" w:space="0" w:color="auto"/>
              <w:right w:val="single" w:sz="4" w:space="0" w:color="auto"/>
            </w:tcBorders>
            <w:shd w:val="clear" w:color="auto" w:fill="auto"/>
            <w:noWrap/>
            <w:vAlign w:val="bottom"/>
            <w:hideMark/>
          </w:tcPr>
          <w:p w14:paraId="1E148FBC" w14:textId="77777777" w:rsidR="00BF2782" w:rsidRPr="005D0C35" w:rsidRDefault="00BF2782" w:rsidP="00BF2782">
            <w:pPr>
              <w:jc w:val="both"/>
              <w:rPr>
                <w:color w:val="000000"/>
                <w:lang w:val="es-ES_tradnl" w:eastAsia="en-US"/>
              </w:rPr>
            </w:pPr>
            <w:r w:rsidRPr="005D0C35">
              <w:rPr>
                <w:color w:val="000000"/>
                <w:lang w:val="es-ES_tradnl" w:eastAsia="en-US"/>
              </w:rPr>
              <w:t>45520</w:t>
            </w:r>
          </w:p>
        </w:tc>
        <w:tc>
          <w:tcPr>
            <w:tcW w:w="1582" w:type="dxa"/>
            <w:tcBorders>
              <w:top w:val="nil"/>
              <w:left w:val="nil"/>
              <w:bottom w:val="single" w:sz="4" w:space="0" w:color="auto"/>
              <w:right w:val="single" w:sz="4" w:space="0" w:color="auto"/>
            </w:tcBorders>
            <w:shd w:val="clear" w:color="auto" w:fill="auto"/>
            <w:noWrap/>
            <w:vAlign w:val="bottom"/>
            <w:hideMark/>
          </w:tcPr>
          <w:p w14:paraId="15DAF4A5" w14:textId="77777777" w:rsidR="00BF2782" w:rsidRPr="005D0C35" w:rsidRDefault="00BF2782" w:rsidP="00BF2782">
            <w:pPr>
              <w:jc w:val="both"/>
              <w:rPr>
                <w:color w:val="000000"/>
                <w:lang w:val="es-ES_tradnl" w:eastAsia="en-US"/>
              </w:rPr>
            </w:pPr>
            <w:r w:rsidRPr="005D0C35">
              <w:rPr>
                <w:color w:val="000000"/>
                <w:lang w:val="es-ES_tradnl" w:eastAsia="en-US"/>
              </w:rPr>
              <w:t>6</w:t>
            </w:r>
          </w:p>
        </w:tc>
        <w:tc>
          <w:tcPr>
            <w:tcW w:w="2166" w:type="dxa"/>
            <w:tcBorders>
              <w:top w:val="nil"/>
              <w:left w:val="nil"/>
              <w:bottom w:val="single" w:sz="4" w:space="0" w:color="auto"/>
              <w:right w:val="single" w:sz="4" w:space="0" w:color="auto"/>
            </w:tcBorders>
            <w:shd w:val="clear" w:color="auto" w:fill="auto"/>
            <w:noWrap/>
            <w:vAlign w:val="bottom"/>
            <w:hideMark/>
          </w:tcPr>
          <w:p w14:paraId="0BE80D26" w14:textId="77777777" w:rsidR="00BF2782" w:rsidRPr="005D0C35" w:rsidRDefault="00BF2782" w:rsidP="00BF2782">
            <w:pPr>
              <w:jc w:val="both"/>
              <w:rPr>
                <w:color w:val="000000"/>
                <w:lang w:val="es-ES_tradnl" w:eastAsia="en-US"/>
              </w:rPr>
            </w:pPr>
            <w:r w:rsidRPr="005D0C35">
              <w:rPr>
                <w:color w:val="000000"/>
                <w:lang w:val="es-ES_tradnl" w:eastAsia="en-US"/>
              </w:rPr>
              <w:t>43883</w:t>
            </w:r>
          </w:p>
        </w:tc>
        <w:tc>
          <w:tcPr>
            <w:tcW w:w="845" w:type="dxa"/>
            <w:tcBorders>
              <w:top w:val="nil"/>
              <w:left w:val="nil"/>
              <w:bottom w:val="single" w:sz="4" w:space="0" w:color="auto"/>
              <w:right w:val="single" w:sz="4" w:space="0" w:color="auto"/>
            </w:tcBorders>
            <w:shd w:val="clear" w:color="auto" w:fill="auto"/>
            <w:noWrap/>
            <w:vAlign w:val="bottom"/>
            <w:hideMark/>
          </w:tcPr>
          <w:p w14:paraId="604D2EEA" w14:textId="77777777" w:rsidR="00BF2782" w:rsidRPr="005D0C35" w:rsidRDefault="00BF2782" w:rsidP="00BF2782">
            <w:pPr>
              <w:jc w:val="both"/>
              <w:rPr>
                <w:color w:val="000000"/>
                <w:lang w:val="es-ES_tradnl" w:eastAsia="en-US"/>
              </w:rPr>
            </w:pPr>
            <w:r w:rsidRPr="005D0C35">
              <w:rPr>
                <w:color w:val="000000"/>
                <w:lang w:val="es-ES_tradnl" w:eastAsia="en-US"/>
              </w:rPr>
              <w:t>89409</w:t>
            </w:r>
          </w:p>
        </w:tc>
      </w:tr>
      <w:tr w:rsidR="00BF2782" w:rsidRPr="005D0C35" w14:paraId="4C9BF9E5" w14:textId="77777777" w:rsidTr="00BF2782">
        <w:trPr>
          <w:trHeight w:val="308"/>
        </w:trPr>
        <w:tc>
          <w:tcPr>
            <w:tcW w:w="6852" w:type="dxa"/>
            <w:gridSpan w:val="5"/>
            <w:tcBorders>
              <w:top w:val="nil"/>
              <w:left w:val="nil"/>
              <w:bottom w:val="nil"/>
              <w:right w:val="nil"/>
            </w:tcBorders>
            <w:shd w:val="clear" w:color="auto" w:fill="auto"/>
            <w:noWrap/>
            <w:vAlign w:val="bottom"/>
            <w:hideMark/>
          </w:tcPr>
          <w:p w14:paraId="02844F23" w14:textId="77777777" w:rsidR="00BF2782" w:rsidRPr="00597FA4" w:rsidRDefault="00BF2782" w:rsidP="00BF2782">
            <w:pPr>
              <w:jc w:val="both"/>
              <w:rPr>
                <w:sz w:val="18"/>
                <w:szCs w:val="18"/>
                <w:lang w:val="es-ES_tradnl" w:eastAsia="en-US"/>
              </w:rPr>
            </w:pPr>
            <w:r w:rsidRPr="00597FA4">
              <w:rPr>
                <w:sz w:val="18"/>
                <w:szCs w:val="18"/>
                <w:lang w:val="es-ES_tradnl" w:eastAsia="en-US"/>
              </w:rPr>
              <w:t>Fuente: Elaboración propia basada en datos de Alto Comisionado de las Naciones Unidas para los Refugiados (ACNUR)</w:t>
            </w:r>
            <w:r w:rsidRPr="00597FA4">
              <w:rPr>
                <w:rStyle w:val="FootnoteReference"/>
                <w:sz w:val="18"/>
                <w:szCs w:val="18"/>
                <w:lang w:val="es-ES_tradnl" w:eastAsia="en-US"/>
              </w:rPr>
              <w:footnoteReference w:id="5"/>
            </w:r>
            <w:r w:rsidRPr="00597FA4">
              <w:rPr>
                <w:sz w:val="18"/>
                <w:szCs w:val="18"/>
                <w:lang w:val="es-ES_tradnl" w:eastAsia="en-US"/>
              </w:rPr>
              <w:t xml:space="preserve">  </w:t>
            </w:r>
          </w:p>
          <w:p w14:paraId="28DCA006" w14:textId="77777777" w:rsidR="00BF2782" w:rsidRPr="005D0C35" w:rsidRDefault="00BF2782" w:rsidP="00BF2782">
            <w:pPr>
              <w:jc w:val="both"/>
              <w:rPr>
                <w:color w:val="000000"/>
                <w:sz w:val="18"/>
                <w:szCs w:val="18"/>
                <w:lang w:val="es-ES_tradnl" w:eastAsia="en-US"/>
              </w:rPr>
            </w:pPr>
          </w:p>
          <w:p w14:paraId="32F3C366" w14:textId="77777777" w:rsidR="00BF2782" w:rsidRPr="005D0C35" w:rsidRDefault="00BF2782" w:rsidP="00BF2782">
            <w:pPr>
              <w:jc w:val="both"/>
              <w:rPr>
                <w:color w:val="000000"/>
                <w:lang w:val="es-ES_tradnl" w:eastAsia="en-US"/>
              </w:rPr>
            </w:pPr>
          </w:p>
        </w:tc>
      </w:tr>
    </w:tbl>
    <w:p w14:paraId="16CE97DE" w14:textId="77777777" w:rsidR="007D1ABE" w:rsidRPr="007D1ABE" w:rsidRDefault="007D1ABE" w:rsidP="007D1ABE">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t>Según el Alto Comisionado de las Naciones Unidas para los Refugiados (ACNUR), durante los años 2009 al 2014 se les otorgó el estatuto de refugiado a 45,526 salvadoreños. El incremento de solicitantes es palpable cuando se observa que de esa cantidad 5,051 refugiados obtuvieron su estatus el año 2009, habiendo para ese mismo año 9,751 solicitantes de refugio con casos pendientes. Ya para el año 2014 se otorgó estatus de refugiado a 10,969 salvadoreños y habían 18,037 solicitantes de refugio con casos pendientes, entre ambos años existe un incremento de un 117% del número de refugiados y un 85% de salvadoreños solicitantes de refugio con casos pendientes.</w:t>
      </w:r>
    </w:p>
    <w:p w14:paraId="0EA4D2AE" w14:textId="77777777" w:rsidR="007D1ABE" w:rsidRPr="007D1ABE" w:rsidRDefault="007D1ABE" w:rsidP="007D1ABE">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t>Este número registrado por ACNUR puede ser mucho mayor. Esto,  debido a que no todos los salvadoreños que salen del país por ser víctimas de violencia activan los sistemas de protección internacional en los países donde se dirigen por desconocer que tienen ese derecho o son desmotivados por parte de las autoridades migratorias a ejercerlo o a abandonar procesos ya iniciados como sucede en los Estados Unidos de América y los Estados Unidos Mexicanos.</w:t>
      </w:r>
    </w:p>
    <w:p w14:paraId="64330512" w14:textId="77777777" w:rsidR="003E4908" w:rsidRDefault="003E4908" w:rsidP="007D1ABE">
      <w:pPr>
        <w:widowControl w:val="0"/>
        <w:autoSpaceDE w:val="0"/>
        <w:autoSpaceDN w:val="0"/>
        <w:adjustRightInd w:val="0"/>
        <w:spacing w:after="240"/>
        <w:jc w:val="both"/>
        <w:rPr>
          <w:rFonts w:eastAsiaTheme="minorEastAsia"/>
          <w:lang w:val="es-ES_tradnl" w:eastAsia="en-US"/>
        </w:rPr>
      </w:pPr>
    </w:p>
    <w:p w14:paraId="145675A8" w14:textId="77777777" w:rsidR="007D1ABE" w:rsidRPr="007D1ABE" w:rsidRDefault="007D1ABE" w:rsidP="007D1ABE">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lastRenderedPageBreak/>
        <w:t>Las peticiones de asilo se dan más a países como Estados Unidos, Canadá y México, aunque también los países de Nicaragua, Costa Rica y Panamá registran un crecimiento de solicitudes de protección internacional.</w:t>
      </w:r>
    </w:p>
    <w:p w14:paraId="53EC7A02" w14:textId="77777777" w:rsidR="007D1ABE" w:rsidRPr="007D1ABE" w:rsidRDefault="007D1ABE" w:rsidP="007D1ABE">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t>Estas personas, muchas veces son sujetos a procesos de deportación, convirtiéndolos  en deportados con necesidades especiales de protección. Si bien la Dirección General de Migración y Extranjería (DGME), instancia encargada de recibir a los salvadoreños deportados no lleva un registro de aquellos con necesidades especiales de protección, el “</w:t>
      </w:r>
      <w:r w:rsidRPr="007D1ABE">
        <w:rPr>
          <w:lang w:val="es-ES_tradnl" w:eastAsia="en-US"/>
        </w:rPr>
        <w:t xml:space="preserve">Diagnóstico sobre la caracterización de la Población Salvadoreña retornada con Necesidades de Protección” del ACNUR elaborado por la Organización Internacional para las Migraciones (OIM) y la Universidad Centroamericana “José Simeón Cañas” (UCA) y que se realizó en el centro de recepción de deportados provenientes de México, refleja que en el </w:t>
      </w:r>
      <w:r w:rsidRPr="007D1ABE">
        <w:rPr>
          <w:rFonts w:eastAsiaTheme="minorEastAsia"/>
          <w:lang w:val="es-ES_tradnl" w:eastAsia="en-US"/>
        </w:rPr>
        <w:t>primer trimestre de 2014 confirman el patrón y evidencian un incremento del 5.2% a un 10.8% anual de</w:t>
      </w:r>
      <w:r w:rsidRPr="007D1ABE">
        <w:rPr>
          <w:lang w:val="es-ES_tradnl" w:eastAsia="en-US"/>
        </w:rPr>
        <w:t xml:space="preserve"> </w:t>
      </w:r>
      <w:r w:rsidRPr="007D1ABE">
        <w:rPr>
          <w:rFonts w:eastAsiaTheme="minorEastAsia"/>
          <w:lang w:val="es-ES_tradnl" w:eastAsia="en-US"/>
        </w:rPr>
        <w:t xml:space="preserve">personas que han salido por la inseguridad y la violencia. </w:t>
      </w:r>
    </w:p>
    <w:p w14:paraId="32117F9C" w14:textId="77777777" w:rsidR="007D1ABE" w:rsidRPr="007D1ABE" w:rsidRDefault="007D1ABE" w:rsidP="007D1ABE">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t xml:space="preserve">Estas personas al no tener más opción que retornar al lugar donde experimentó la violencia, se ven obligados a migrar nuevamente; el 42.6% de los deportados vía terrestre de México manifestaron que planeaban emprender el recorrido.  Estas personas se ven inmersos en un ciclo de desprotección que inicia cuando son victimizados y se convierten en desplazados internos, luego en migrantes forzados con necesidades de protección internacional y finalmente pasan a ser deportados con necesidades especiales, tornándose nuevamente en desplazados internos, repitiendo muchos ese ciclo en varias ocasiones susceptibles a la re migración.  </w:t>
      </w:r>
    </w:p>
    <w:p w14:paraId="64595830" w14:textId="77777777" w:rsidR="007D1ABE" w:rsidRPr="007D1ABE" w:rsidRDefault="007D1ABE" w:rsidP="007D1ABE">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t>Ante el incremento de dificultades de la ruta migratoria hacia EE.UU. algunas de estas personas han buscado nuevas alternativas, especialmente en otros países centroamericanos. Aunque los salvadoreños a quienes se les otorgó el estatuto de refugiado y solicitantes de refugio con casos pendientes en el año 2014 fue de 27,155 en Norteamérica,  en Centroamérica se registran 1241 casos repuntando Costa Rica con 478, Panamá con 335 y Nicaragua con 223; y en países europeos por lo menos 536</w:t>
      </w:r>
      <w:r w:rsidRPr="007D1ABE">
        <w:rPr>
          <w:rStyle w:val="FootnoteReference"/>
          <w:rFonts w:eastAsiaTheme="minorEastAsia"/>
          <w:lang w:val="es-ES_tradnl" w:eastAsia="en-US"/>
        </w:rPr>
        <w:footnoteReference w:id="6"/>
      </w:r>
      <w:r w:rsidRPr="007D1ABE">
        <w:rPr>
          <w:rFonts w:eastAsiaTheme="minorEastAsia"/>
          <w:lang w:val="es-ES_tradnl" w:eastAsia="en-US"/>
        </w:rPr>
        <w:t xml:space="preserve">, la mayoría en Italia con 184 y Suecia con 155.  </w:t>
      </w:r>
    </w:p>
    <w:p w14:paraId="52992571" w14:textId="77777777" w:rsidR="007D1ABE" w:rsidRDefault="007D1ABE" w:rsidP="007D1ABE">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t xml:space="preserve">En muchos de los casos un hecho de violencia dirigido a una persona implica que todo su grupo familiar se vea afectado y quiebra el tejido social de las comunidades; ya que las personas se ven obligados a huir con sus familias o a abandonarlas.  Han existido casos en que grupos de vecinos y comunidades enteras son expulsados de sus hogares ante amenazas de grupos delincuenciales. </w:t>
      </w:r>
      <w:r w:rsidR="00F82852">
        <w:rPr>
          <w:rFonts w:eastAsiaTheme="minorEastAsia"/>
          <w:lang w:val="es-ES_tradnl" w:eastAsia="en-US"/>
        </w:rPr>
        <w:t xml:space="preserve"> </w:t>
      </w:r>
      <w:r w:rsidR="00F82852" w:rsidRPr="00F82852">
        <w:rPr>
          <w:rFonts w:eastAsiaTheme="minorEastAsia"/>
          <w:lang w:val="es-ES_tradnl" w:eastAsia="en-US"/>
        </w:rPr>
        <w:t>Es de notar que debido a que las restricciones migratorias en los países del sur de Centroamérica son más flexibles, muchos no activan los procesos de protección internacional, teniendo solo indicios de los flujos de estas nuevas rutas.</w:t>
      </w:r>
    </w:p>
    <w:p w14:paraId="583E517E" w14:textId="77777777" w:rsidR="008C3E21" w:rsidRDefault="008C3E21" w:rsidP="00F82852">
      <w:pPr>
        <w:widowControl w:val="0"/>
        <w:autoSpaceDE w:val="0"/>
        <w:autoSpaceDN w:val="0"/>
        <w:adjustRightInd w:val="0"/>
        <w:spacing w:after="240"/>
        <w:jc w:val="both"/>
        <w:rPr>
          <w:rFonts w:eastAsiaTheme="minorEastAsia"/>
          <w:lang w:val="es-ES_tradnl" w:eastAsia="en-US"/>
        </w:rPr>
      </w:pPr>
    </w:p>
    <w:p w14:paraId="69C928C3" w14:textId="77777777" w:rsidR="00F82852" w:rsidRPr="009D485B" w:rsidRDefault="00F82852" w:rsidP="00F82852">
      <w:pPr>
        <w:widowControl w:val="0"/>
        <w:autoSpaceDE w:val="0"/>
        <w:autoSpaceDN w:val="0"/>
        <w:adjustRightInd w:val="0"/>
        <w:spacing w:after="240"/>
        <w:jc w:val="both"/>
        <w:rPr>
          <w:rFonts w:eastAsiaTheme="minorEastAsia"/>
          <w:lang w:val="es-ES_tradnl" w:eastAsia="en-US"/>
        </w:rPr>
      </w:pPr>
      <w:r w:rsidRPr="005D0C35">
        <w:rPr>
          <w:rFonts w:eastAsiaTheme="minorEastAsia"/>
          <w:lang w:val="es-ES_tradnl" w:eastAsia="en-US"/>
        </w:rPr>
        <w:lastRenderedPageBreak/>
        <w:t>En muchos de los casos un hecho de violencia dirigido a una persona implica que todo su grupo familiar se vea afectado y quiebra el tejido social de las comunidades</w:t>
      </w:r>
      <w:r w:rsidRPr="00D36EAB">
        <w:rPr>
          <w:rFonts w:eastAsiaTheme="minorEastAsia"/>
          <w:color w:val="FF0000"/>
          <w:lang w:val="es-ES_tradnl" w:eastAsia="en-US"/>
        </w:rPr>
        <w:t>;</w:t>
      </w:r>
      <w:r w:rsidRPr="005D0C35">
        <w:rPr>
          <w:rFonts w:eastAsiaTheme="minorEastAsia"/>
          <w:lang w:val="es-ES_tradnl" w:eastAsia="en-US"/>
        </w:rPr>
        <w:t xml:space="preserve"> ya que las personas se ven obligados a huir con sus familias o a abandonarlas.  Han existido casos en que grupos de vecinos y comunidades enteras son expulsados de sus hogares ante amenazas de grupos delincuenciales. </w:t>
      </w:r>
    </w:p>
    <w:p w14:paraId="652DA072" w14:textId="77777777" w:rsidR="007D1ABE" w:rsidRPr="007D1ABE" w:rsidRDefault="007D1ABE" w:rsidP="007D1ABE">
      <w:pPr>
        <w:jc w:val="both"/>
        <w:rPr>
          <w:rFonts w:eastAsiaTheme="minorEastAsia"/>
          <w:lang w:val="es-ES_tradnl" w:eastAsia="en-US"/>
        </w:rPr>
      </w:pPr>
      <w:r w:rsidRPr="007D1ABE">
        <w:t xml:space="preserve">A través de medios de comunicación local, testimonios comunitarios y organizaciones sociales se tiene constancia del éxodo de familias enteras en diferentes municipios del país. </w:t>
      </w:r>
      <w:r w:rsidRPr="007D1ABE">
        <w:rPr>
          <w:rFonts w:eastAsiaTheme="minorEastAsia"/>
          <w:lang w:val="es-ES_tradnl" w:eastAsia="en-US"/>
        </w:rPr>
        <w:t xml:space="preserve">Dichos eventos han sido documentados por los medios de comunicación salvadoreños de mayor circulación digitales e impresos. Recientemente reportes de éxodos de más de 50 familias en la localidad de Izalco, departamento de Sonsonate y más de 10 familias en el municipio de Mejicanos y Ayutuxtepeque, departamento de San Salvador, en la zona del Bajo Lempa en el oriente del país, así como reportes de historias de desplazados en localidades de Puerto el Triunfo, Cuscatancingo, San Martin, entre otros municipios, son ejemplo de una realidad planteada como  inexistente por parte de las autoridades estatales </w:t>
      </w:r>
      <w:r w:rsidRPr="00932431">
        <w:rPr>
          <w:rFonts w:eastAsiaTheme="minorEastAsia"/>
          <w:b/>
          <w:lang w:val="es-ES_tradnl" w:eastAsia="en-US"/>
        </w:rPr>
        <w:t>(véase anexo 1).</w:t>
      </w:r>
    </w:p>
    <w:p w14:paraId="22712CED" w14:textId="77777777" w:rsidR="007D1ABE" w:rsidRPr="007D1ABE" w:rsidRDefault="007D1ABE" w:rsidP="007D1ABE">
      <w:pPr>
        <w:jc w:val="both"/>
        <w:rPr>
          <w:highlight w:val="yellow"/>
        </w:rPr>
      </w:pPr>
      <w:r w:rsidRPr="007D1ABE">
        <w:rPr>
          <w:rFonts w:eastAsiaTheme="minorEastAsia"/>
          <w:highlight w:val="yellow"/>
          <w:lang w:val="es-ES_tradnl" w:eastAsia="en-US"/>
        </w:rPr>
        <w:t xml:space="preserve">  </w:t>
      </w:r>
    </w:p>
    <w:p w14:paraId="6AD54F12" w14:textId="77777777" w:rsidR="00C30E29" w:rsidRDefault="007D1ABE" w:rsidP="00F82852">
      <w:pPr>
        <w:widowControl w:val="0"/>
        <w:autoSpaceDE w:val="0"/>
        <w:autoSpaceDN w:val="0"/>
        <w:adjustRightInd w:val="0"/>
        <w:spacing w:after="240"/>
        <w:jc w:val="both"/>
        <w:rPr>
          <w:rFonts w:eastAsiaTheme="minorEastAsia"/>
          <w:lang w:val="es-ES_tradnl" w:eastAsia="en-US"/>
        </w:rPr>
      </w:pPr>
      <w:r w:rsidRPr="007D1ABE">
        <w:rPr>
          <w:rFonts w:eastAsiaTheme="minorEastAsia"/>
          <w:lang w:val="es-ES_tradnl" w:eastAsia="en-US"/>
        </w:rPr>
        <w:t xml:space="preserve">Las organizaciones de la Mesa de Sociedad Civil sobre Desplazamiento Forzado por Violencia y Crimen Organizado de El Salvador, brindan apoyo a estas  víctimas prestándoles acompañamiento que abarca asesoría legal, albergue y ayuda psicológica, entre otros. Este conjunto de 12 organizaciones conocen entre 3 a 5 casos semanales vía solicitudes personales, llamadas telefónicas o mediante diferentes comunicaciones electrónicas, lo que implica un aproximado de 500 casos. No obstante, no todos los casos de los que se ha tenido conocimiento reciben asistencia y acompañamiento especializado, orientándosele a las personas que comunican sobre sus casos utilizando estos medios a que recurran a instancias estatales, principalmente la Procuraduría para la Defensa de los Derechos Humanos (PDDH).  </w:t>
      </w:r>
    </w:p>
    <w:p w14:paraId="1447509D" w14:textId="77777777" w:rsidR="00F82852" w:rsidRPr="005D0C35" w:rsidRDefault="00F82852" w:rsidP="00F82852">
      <w:pPr>
        <w:widowControl w:val="0"/>
        <w:autoSpaceDE w:val="0"/>
        <w:autoSpaceDN w:val="0"/>
        <w:adjustRightInd w:val="0"/>
        <w:spacing w:after="240"/>
        <w:jc w:val="both"/>
        <w:rPr>
          <w:rFonts w:eastAsiaTheme="minorEastAsia"/>
          <w:lang w:val="es-ES_tradnl" w:eastAsia="en-US"/>
        </w:rPr>
      </w:pPr>
      <w:r w:rsidRPr="005D0C35">
        <w:rPr>
          <w:rFonts w:eastAsiaTheme="minorEastAsia"/>
          <w:lang w:val="es-ES_tradnl" w:eastAsia="en-US"/>
        </w:rPr>
        <w:t xml:space="preserve">Entre agosto 2014 a septiembre 2015, seis de las doce instituciones que integran la Mesa de sociedad civil dieron asistencia y acompañamiento especializado a 109 casos de desplazamiento interno que ha afectado a 510 personas. </w:t>
      </w:r>
      <w:r w:rsidR="002D434A">
        <w:rPr>
          <w:rFonts w:eastAsiaTheme="minorEastAsia"/>
          <w:lang w:val="es-ES_tradnl" w:eastAsia="en-US"/>
        </w:rPr>
        <w:t xml:space="preserve">Adicionalmente se plantean también en este informe el registro de 25 casos que investiga la </w:t>
      </w:r>
      <w:r w:rsidR="002D434A" w:rsidRPr="002D434A">
        <w:rPr>
          <w:rFonts w:eastAsiaTheme="minorEastAsia"/>
          <w:lang w:val="es-ES_tradnl" w:eastAsia="en-US"/>
        </w:rPr>
        <w:t>a Fundación Ideas y Acciones para la Paz, Quetzalc</w:t>
      </w:r>
      <w:r w:rsidR="002D434A">
        <w:rPr>
          <w:rFonts w:eastAsiaTheme="minorEastAsia"/>
          <w:lang w:val="es-ES_tradnl" w:eastAsia="en-US"/>
        </w:rPr>
        <w:t xml:space="preserve">oatl </w:t>
      </w:r>
      <w:r w:rsidR="002D434A" w:rsidRPr="002D434A">
        <w:rPr>
          <w:rFonts w:eastAsiaTheme="minorEastAsia"/>
          <w:lang w:val="es-ES_tradnl" w:eastAsia="en-US"/>
        </w:rPr>
        <w:t xml:space="preserve">en el Área Metropolitana de San Salvador. </w:t>
      </w:r>
      <w:r w:rsidR="002D434A">
        <w:rPr>
          <w:rFonts w:eastAsiaTheme="minorEastAsia"/>
          <w:lang w:val="es-ES_tradnl" w:eastAsia="en-US"/>
        </w:rPr>
        <w:t xml:space="preserve">Los casos más graves documentados por esta Fundación </w:t>
      </w:r>
      <w:r w:rsidR="00453B4C">
        <w:rPr>
          <w:rFonts w:eastAsiaTheme="minorEastAsia"/>
          <w:lang w:val="es-ES_tradnl" w:eastAsia="en-US"/>
        </w:rPr>
        <w:t xml:space="preserve">suceden en </w:t>
      </w:r>
      <w:r w:rsidR="002D434A">
        <w:rPr>
          <w:rFonts w:eastAsiaTheme="minorEastAsia"/>
          <w:lang w:val="es-ES_tradnl" w:eastAsia="en-US"/>
        </w:rPr>
        <w:t xml:space="preserve">la </w:t>
      </w:r>
      <w:r w:rsidR="00453B4C">
        <w:rPr>
          <w:rFonts w:eastAsiaTheme="minorEastAsia"/>
          <w:lang w:val="es-ES_tradnl" w:eastAsia="en-US"/>
        </w:rPr>
        <w:t xml:space="preserve">colonia “La Gloria”, </w:t>
      </w:r>
      <w:r w:rsidR="002D434A" w:rsidRPr="002D434A">
        <w:rPr>
          <w:rFonts w:eastAsiaTheme="minorEastAsia"/>
          <w:lang w:val="es-ES_tradnl" w:eastAsia="en-US"/>
        </w:rPr>
        <w:t>municipio</w:t>
      </w:r>
      <w:r w:rsidR="002D434A">
        <w:rPr>
          <w:rFonts w:eastAsiaTheme="minorEastAsia"/>
          <w:lang w:val="es-ES_tradnl" w:eastAsia="en-US"/>
        </w:rPr>
        <w:t xml:space="preserve"> de Mejicanos</w:t>
      </w:r>
      <w:r w:rsidR="00CB7A86">
        <w:rPr>
          <w:rFonts w:eastAsiaTheme="minorEastAsia"/>
          <w:lang w:val="es-ES_tradnl" w:eastAsia="en-US"/>
        </w:rPr>
        <w:t xml:space="preserve"> en San Salvador</w:t>
      </w:r>
      <w:r w:rsidR="002D434A" w:rsidRPr="002D434A">
        <w:rPr>
          <w:rFonts w:eastAsiaTheme="minorEastAsia"/>
          <w:lang w:val="es-ES_tradnl" w:eastAsia="en-US"/>
        </w:rPr>
        <w:t>.</w:t>
      </w:r>
      <w:r w:rsidR="00453B4C">
        <w:rPr>
          <w:rFonts w:eastAsiaTheme="minorEastAsia"/>
          <w:lang w:val="es-ES_tradnl" w:eastAsia="en-US"/>
        </w:rPr>
        <w:t xml:space="preserve"> El reporte con fragmentos testimoniales se anexa a este informe</w:t>
      </w:r>
      <w:r w:rsidR="00CB7A86">
        <w:rPr>
          <w:rFonts w:eastAsiaTheme="minorEastAsia"/>
          <w:lang w:val="es-ES_tradnl" w:eastAsia="en-US"/>
        </w:rPr>
        <w:t xml:space="preserve"> (Anexo 2)</w:t>
      </w:r>
      <w:r w:rsidR="00453B4C">
        <w:rPr>
          <w:rFonts w:eastAsiaTheme="minorEastAsia"/>
          <w:lang w:val="es-ES_tradnl" w:eastAsia="en-US"/>
        </w:rPr>
        <w:t>.</w:t>
      </w:r>
    </w:p>
    <w:p w14:paraId="0EEC603E" w14:textId="77777777" w:rsidR="004F1B08" w:rsidRDefault="00AF5877" w:rsidP="004F1B08">
      <w:pPr>
        <w:widowControl w:val="0"/>
        <w:autoSpaceDE w:val="0"/>
        <w:autoSpaceDN w:val="0"/>
        <w:adjustRightInd w:val="0"/>
        <w:spacing w:after="240"/>
        <w:jc w:val="both"/>
        <w:rPr>
          <w:rFonts w:eastAsiaTheme="minorEastAsia"/>
          <w:lang w:val="es-ES_tradnl" w:eastAsia="en-US"/>
        </w:rPr>
      </w:pPr>
      <w:r w:rsidRPr="007D1ABE">
        <w:t xml:space="preserve">En su mayoría, esta población ha huido de sus comunidades por negarse a vender sus tierras a estructuras criminales como narcotraficantes; para evitar que se cumplan amenazas de muerte o sufrir represalias por ser testigos de un hecho delictivo; impedir que los hijos sean reclutados por las pandillas o que sus hijas  sean violadas y se conviertan en servidoras sexuales de líderes de pandillas, librarse de las extorsiones de los pandilleros, ser utilizados para ingresar bienes no permitidos al sistema penitenciario, que ex miembros de pandillas reformados sean nuevamente obligados a incorporarse a la estructura criminal, entre otros.  </w:t>
      </w:r>
      <w:r w:rsidR="004F1B08">
        <w:rPr>
          <w:rFonts w:eastAsiaTheme="minorEastAsia"/>
          <w:lang w:val="es-ES_tradnl" w:eastAsia="en-US"/>
        </w:rPr>
        <w:t>(Ver cuadro 1)</w:t>
      </w:r>
    </w:p>
    <w:p w14:paraId="1D34EFC2" w14:textId="77777777" w:rsidR="00CB7A86" w:rsidRDefault="00CB7A86" w:rsidP="004F1B08">
      <w:pPr>
        <w:widowControl w:val="0"/>
        <w:autoSpaceDE w:val="0"/>
        <w:autoSpaceDN w:val="0"/>
        <w:adjustRightInd w:val="0"/>
        <w:spacing w:after="240"/>
        <w:jc w:val="both"/>
        <w:rPr>
          <w:rFonts w:eastAsiaTheme="minorEastAsia"/>
          <w:lang w:val="es-ES_tradnl" w:eastAsia="en-US"/>
        </w:rPr>
      </w:pPr>
    </w:p>
    <w:p w14:paraId="12DEB906" w14:textId="77777777" w:rsidR="00C30E29" w:rsidRDefault="00C30E29" w:rsidP="00C30E29">
      <w:pPr>
        <w:widowControl w:val="0"/>
        <w:autoSpaceDE w:val="0"/>
        <w:autoSpaceDN w:val="0"/>
        <w:adjustRightInd w:val="0"/>
        <w:spacing w:after="240"/>
        <w:jc w:val="both"/>
        <w:rPr>
          <w:rFonts w:eastAsiaTheme="minorEastAsia"/>
          <w:lang w:val="es-ES_tradnl" w:eastAsia="en-US"/>
        </w:rPr>
      </w:pPr>
      <w:r w:rsidRPr="00C30E29">
        <w:rPr>
          <w:rFonts w:eastAsiaTheme="minorEastAsia"/>
          <w:lang w:val="es-ES_tradnl" w:eastAsia="en-US"/>
        </w:rPr>
        <w:lastRenderedPageBreak/>
        <w:t xml:space="preserve">De la muestra se determina que aunque existen casos registrados donde solo es desplazado un individuo, en la mayoría de casos los desplazados son grupos familiares, ya sea se trasladen junto al afectado directo o lo hagan posteriormente. De esta población el 47% son del sexo masculino y el 53% del sexo femenino, tendencia que se mantiene cuando se comparan mujeres adultas con un 54% y hombres adultos con un 46%, en los adolescentes siendo de sexo masculino el 48% y femenino el 52%,  pero varia un </w:t>
      </w:r>
      <w:r w:rsidRPr="00B27F10">
        <w:rPr>
          <w:rFonts w:eastAsiaTheme="minorEastAsia"/>
          <w:lang w:val="es-ES_tradnl" w:eastAsia="en-US"/>
        </w:rPr>
        <w:t xml:space="preserve">poco en niños donde los de sexo masculino son un 51% y las niñas un 49%. En general, el 66% son adultos y el 33% niños y adolescentes, siendo el 36% mujeres adultas, 31% hombres adultos, 11% niños, 10% niñas, 6% adolescentes del sexo </w:t>
      </w:r>
      <w:r w:rsidRPr="00C30E29">
        <w:rPr>
          <w:rFonts w:eastAsiaTheme="minorEastAsia"/>
          <w:lang w:val="es-ES_tradnl" w:eastAsia="en-US"/>
        </w:rPr>
        <w:t>femenino y 6% del sexo masculino.</w:t>
      </w:r>
    </w:p>
    <w:tbl>
      <w:tblPr>
        <w:tblpPr w:leftFromText="180" w:rightFromText="180" w:vertAnchor="page" w:horzAnchor="margin" w:tblpXSpec="center" w:tblpY="4603"/>
        <w:tblW w:w="6898" w:type="dxa"/>
        <w:tblLook w:val="04A0" w:firstRow="1" w:lastRow="0" w:firstColumn="1" w:lastColumn="0" w:noHBand="0" w:noVBand="1"/>
      </w:tblPr>
      <w:tblGrid>
        <w:gridCol w:w="3412"/>
        <w:gridCol w:w="898"/>
        <w:gridCol w:w="898"/>
        <w:gridCol w:w="1690"/>
      </w:tblGrid>
      <w:tr w:rsidR="008C3E21" w:rsidRPr="005D0C35" w14:paraId="3D4BD1A8" w14:textId="77777777" w:rsidTr="00BF4398">
        <w:trPr>
          <w:trHeight w:val="344"/>
        </w:trPr>
        <w:tc>
          <w:tcPr>
            <w:tcW w:w="6898" w:type="dxa"/>
            <w:gridSpan w:val="4"/>
            <w:tcBorders>
              <w:top w:val="nil"/>
              <w:left w:val="nil"/>
              <w:bottom w:val="nil"/>
              <w:right w:val="nil"/>
            </w:tcBorders>
            <w:shd w:val="clear" w:color="auto" w:fill="auto"/>
            <w:noWrap/>
            <w:vAlign w:val="bottom"/>
            <w:hideMark/>
          </w:tcPr>
          <w:p w14:paraId="056CE2F7" w14:textId="77777777" w:rsidR="008C3E21" w:rsidRPr="005D0C35" w:rsidRDefault="008C3E21" w:rsidP="00BF4398">
            <w:pPr>
              <w:jc w:val="center"/>
              <w:rPr>
                <w:b/>
                <w:bCs/>
                <w:color w:val="000000"/>
                <w:lang w:val="es-ES_tradnl" w:eastAsia="en-US"/>
              </w:rPr>
            </w:pPr>
            <w:r w:rsidRPr="005D0C35">
              <w:rPr>
                <w:b/>
                <w:bCs/>
                <w:color w:val="000000"/>
                <w:lang w:val="es-ES_tradnl" w:eastAsia="en-US"/>
              </w:rPr>
              <w:t>Víctimas de desplazamiento interno por edad y sexo</w:t>
            </w:r>
          </w:p>
        </w:tc>
      </w:tr>
      <w:tr w:rsidR="008C3E21" w:rsidRPr="005D0C35" w14:paraId="25016BD5" w14:textId="77777777" w:rsidTr="00BF4398">
        <w:trPr>
          <w:trHeight w:val="344"/>
        </w:trPr>
        <w:tc>
          <w:tcPr>
            <w:tcW w:w="6898" w:type="dxa"/>
            <w:gridSpan w:val="4"/>
            <w:tcBorders>
              <w:top w:val="nil"/>
              <w:left w:val="nil"/>
              <w:bottom w:val="nil"/>
              <w:right w:val="nil"/>
            </w:tcBorders>
            <w:shd w:val="clear" w:color="auto" w:fill="auto"/>
            <w:noWrap/>
            <w:vAlign w:val="bottom"/>
            <w:hideMark/>
          </w:tcPr>
          <w:p w14:paraId="20B6EF27" w14:textId="77777777" w:rsidR="008C3E21" w:rsidRPr="005D0C35" w:rsidRDefault="008C3E21" w:rsidP="00BF4398">
            <w:pPr>
              <w:jc w:val="center"/>
              <w:rPr>
                <w:b/>
                <w:bCs/>
                <w:color w:val="000000"/>
                <w:lang w:val="es-ES_tradnl" w:eastAsia="en-US"/>
              </w:rPr>
            </w:pPr>
            <w:r w:rsidRPr="005D0C35">
              <w:rPr>
                <w:b/>
                <w:bCs/>
                <w:color w:val="000000"/>
                <w:lang w:val="es-ES_tradnl" w:eastAsia="en-US"/>
              </w:rPr>
              <w:t>(agosto 2014</w:t>
            </w:r>
            <w:r>
              <w:rPr>
                <w:b/>
                <w:bCs/>
                <w:color w:val="000000"/>
                <w:lang w:val="es-ES_tradnl" w:eastAsia="en-US"/>
              </w:rPr>
              <w:t xml:space="preserve"> </w:t>
            </w:r>
            <w:r w:rsidRPr="005D0C35">
              <w:rPr>
                <w:b/>
                <w:bCs/>
                <w:color w:val="000000"/>
                <w:lang w:val="es-ES_tradnl" w:eastAsia="en-US"/>
              </w:rPr>
              <w:t>- septiembre 2015)</w:t>
            </w:r>
          </w:p>
        </w:tc>
      </w:tr>
      <w:tr w:rsidR="008C3E21" w:rsidRPr="005D0C35" w14:paraId="2095BF4B" w14:textId="77777777" w:rsidTr="00BF4398">
        <w:trPr>
          <w:trHeight w:val="344"/>
        </w:trPr>
        <w:tc>
          <w:tcPr>
            <w:tcW w:w="3412" w:type="dxa"/>
            <w:tcBorders>
              <w:top w:val="nil"/>
              <w:left w:val="nil"/>
              <w:bottom w:val="nil"/>
              <w:right w:val="nil"/>
            </w:tcBorders>
            <w:shd w:val="clear" w:color="auto" w:fill="auto"/>
            <w:noWrap/>
            <w:vAlign w:val="bottom"/>
            <w:hideMark/>
          </w:tcPr>
          <w:p w14:paraId="42929ADA" w14:textId="77777777" w:rsidR="008C3E21" w:rsidRPr="005D0C35" w:rsidRDefault="008C3E21" w:rsidP="00BF4398">
            <w:pPr>
              <w:jc w:val="both"/>
              <w:rPr>
                <w:color w:val="000000"/>
                <w:lang w:val="es-ES_tradnl" w:eastAsia="en-US"/>
              </w:rPr>
            </w:pPr>
          </w:p>
        </w:tc>
        <w:tc>
          <w:tcPr>
            <w:tcW w:w="898" w:type="dxa"/>
            <w:tcBorders>
              <w:top w:val="nil"/>
              <w:left w:val="nil"/>
              <w:bottom w:val="nil"/>
              <w:right w:val="nil"/>
            </w:tcBorders>
            <w:shd w:val="clear" w:color="auto" w:fill="auto"/>
            <w:noWrap/>
            <w:vAlign w:val="bottom"/>
            <w:hideMark/>
          </w:tcPr>
          <w:p w14:paraId="0D4B7A2F" w14:textId="77777777" w:rsidR="008C3E21" w:rsidRPr="005D0C35" w:rsidRDefault="008C3E21" w:rsidP="00BF4398">
            <w:pPr>
              <w:jc w:val="both"/>
              <w:rPr>
                <w:color w:val="000000"/>
                <w:lang w:val="es-ES_tradnl" w:eastAsia="en-US"/>
              </w:rPr>
            </w:pPr>
          </w:p>
        </w:tc>
        <w:tc>
          <w:tcPr>
            <w:tcW w:w="898" w:type="dxa"/>
            <w:tcBorders>
              <w:top w:val="nil"/>
              <w:left w:val="nil"/>
              <w:bottom w:val="nil"/>
              <w:right w:val="nil"/>
            </w:tcBorders>
            <w:shd w:val="clear" w:color="auto" w:fill="auto"/>
            <w:noWrap/>
            <w:vAlign w:val="bottom"/>
            <w:hideMark/>
          </w:tcPr>
          <w:p w14:paraId="239B2083" w14:textId="77777777" w:rsidR="008C3E21" w:rsidRPr="005D0C35" w:rsidRDefault="008C3E21" w:rsidP="00BF4398">
            <w:pPr>
              <w:jc w:val="both"/>
              <w:rPr>
                <w:color w:val="000000"/>
                <w:lang w:val="es-ES_tradnl" w:eastAsia="en-US"/>
              </w:rPr>
            </w:pPr>
          </w:p>
        </w:tc>
        <w:tc>
          <w:tcPr>
            <w:tcW w:w="1690" w:type="dxa"/>
            <w:tcBorders>
              <w:top w:val="nil"/>
              <w:left w:val="nil"/>
              <w:bottom w:val="nil"/>
              <w:right w:val="nil"/>
            </w:tcBorders>
            <w:shd w:val="clear" w:color="auto" w:fill="auto"/>
            <w:noWrap/>
            <w:vAlign w:val="bottom"/>
            <w:hideMark/>
          </w:tcPr>
          <w:p w14:paraId="113B075A" w14:textId="77777777" w:rsidR="008C3E21" w:rsidRPr="005D0C35" w:rsidRDefault="008C3E21" w:rsidP="00BF4398">
            <w:pPr>
              <w:jc w:val="both"/>
              <w:rPr>
                <w:color w:val="000000"/>
                <w:lang w:val="es-ES_tradnl" w:eastAsia="en-US"/>
              </w:rPr>
            </w:pPr>
          </w:p>
        </w:tc>
      </w:tr>
      <w:tr w:rsidR="008C3E21" w:rsidRPr="005D0C35" w14:paraId="6F4EECBE" w14:textId="77777777" w:rsidTr="00BF4398">
        <w:trPr>
          <w:trHeight w:val="344"/>
        </w:trPr>
        <w:tc>
          <w:tcPr>
            <w:tcW w:w="341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BD8718B" w14:textId="77777777" w:rsidR="008C3E21" w:rsidRPr="005D0C35" w:rsidRDefault="008C3E21" w:rsidP="00BF4398">
            <w:pPr>
              <w:jc w:val="both"/>
              <w:rPr>
                <w:color w:val="000000"/>
                <w:lang w:val="es-ES_tradnl" w:eastAsia="en-US"/>
              </w:rPr>
            </w:pPr>
            <w:r w:rsidRPr="005D0C35">
              <w:rPr>
                <w:color w:val="000000"/>
                <w:lang w:val="es-ES_tradnl" w:eastAsia="en-US"/>
              </w:rPr>
              <w:t> </w:t>
            </w:r>
          </w:p>
        </w:tc>
        <w:tc>
          <w:tcPr>
            <w:tcW w:w="898" w:type="dxa"/>
            <w:tcBorders>
              <w:top w:val="single" w:sz="4" w:space="0" w:color="auto"/>
              <w:left w:val="nil"/>
              <w:bottom w:val="single" w:sz="4" w:space="0" w:color="auto"/>
              <w:right w:val="single" w:sz="4" w:space="0" w:color="auto"/>
            </w:tcBorders>
            <w:shd w:val="clear" w:color="000000" w:fill="DCE6F1"/>
            <w:noWrap/>
            <w:vAlign w:val="bottom"/>
            <w:hideMark/>
          </w:tcPr>
          <w:p w14:paraId="2988BE69" w14:textId="77777777" w:rsidR="008C3E21" w:rsidRPr="005D0C35" w:rsidRDefault="008C3E21" w:rsidP="00BF4398">
            <w:pPr>
              <w:jc w:val="both"/>
              <w:rPr>
                <w:b/>
                <w:bCs/>
                <w:color w:val="000000"/>
                <w:lang w:val="es-ES_tradnl" w:eastAsia="en-US"/>
              </w:rPr>
            </w:pPr>
            <w:r w:rsidRPr="005D0C35">
              <w:rPr>
                <w:b/>
                <w:bCs/>
                <w:color w:val="000000"/>
                <w:lang w:val="es-ES_tradnl" w:eastAsia="en-US"/>
              </w:rPr>
              <w:t>M</w:t>
            </w:r>
          </w:p>
        </w:tc>
        <w:tc>
          <w:tcPr>
            <w:tcW w:w="898" w:type="dxa"/>
            <w:tcBorders>
              <w:top w:val="single" w:sz="4" w:space="0" w:color="auto"/>
              <w:left w:val="nil"/>
              <w:bottom w:val="single" w:sz="4" w:space="0" w:color="auto"/>
              <w:right w:val="single" w:sz="4" w:space="0" w:color="auto"/>
            </w:tcBorders>
            <w:shd w:val="clear" w:color="000000" w:fill="DCE6F1"/>
            <w:noWrap/>
            <w:vAlign w:val="bottom"/>
            <w:hideMark/>
          </w:tcPr>
          <w:p w14:paraId="7DFD7E9C" w14:textId="77777777" w:rsidR="008C3E21" w:rsidRPr="005D0C35" w:rsidRDefault="008C3E21" w:rsidP="00BF4398">
            <w:pPr>
              <w:jc w:val="both"/>
              <w:rPr>
                <w:b/>
                <w:bCs/>
                <w:color w:val="000000"/>
                <w:lang w:val="es-ES_tradnl" w:eastAsia="en-US"/>
              </w:rPr>
            </w:pPr>
            <w:r w:rsidRPr="005D0C35">
              <w:rPr>
                <w:b/>
                <w:bCs/>
                <w:color w:val="000000"/>
                <w:lang w:val="es-ES_tradnl" w:eastAsia="en-US"/>
              </w:rPr>
              <w:t>F</w:t>
            </w:r>
          </w:p>
        </w:tc>
        <w:tc>
          <w:tcPr>
            <w:tcW w:w="1690" w:type="dxa"/>
            <w:tcBorders>
              <w:top w:val="single" w:sz="4" w:space="0" w:color="auto"/>
              <w:left w:val="nil"/>
              <w:bottom w:val="single" w:sz="4" w:space="0" w:color="auto"/>
              <w:right w:val="single" w:sz="4" w:space="0" w:color="auto"/>
            </w:tcBorders>
            <w:shd w:val="clear" w:color="000000" w:fill="DCE6F1"/>
            <w:noWrap/>
            <w:vAlign w:val="bottom"/>
            <w:hideMark/>
          </w:tcPr>
          <w:p w14:paraId="00EF16EB" w14:textId="77777777" w:rsidR="008C3E21" w:rsidRPr="005D0C35" w:rsidRDefault="008C3E21" w:rsidP="00BF4398">
            <w:pPr>
              <w:jc w:val="both"/>
              <w:rPr>
                <w:b/>
                <w:bCs/>
                <w:color w:val="000000"/>
                <w:lang w:val="es-ES_tradnl" w:eastAsia="en-US"/>
              </w:rPr>
            </w:pPr>
            <w:r w:rsidRPr="005D0C35">
              <w:rPr>
                <w:b/>
                <w:bCs/>
                <w:color w:val="000000"/>
                <w:lang w:val="es-ES_tradnl" w:eastAsia="en-US"/>
              </w:rPr>
              <w:t>TOTAL:</w:t>
            </w:r>
          </w:p>
        </w:tc>
      </w:tr>
      <w:tr w:rsidR="008C3E21" w:rsidRPr="005D0C35" w14:paraId="6994B855" w14:textId="77777777" w:rsidTr="00BF4398">
        <w:trPr>
          <w:trHeight w:val="344"/>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41DD17C8" w14:textId="77777777" w:rsidR="008C3E21" w:rsidRPr="005D0C35" w:rsidRDefault="008C3E21" w:rsidP="00BF4398">
            <w:pPr>
              <w:jc w:val="both"/>
              <w:rPr>
                <w:b/>
                <w:bCs/>
                <w:color w:val="000000"/>
                <w:lang w:val="es-ES_tradnl" w:eastAsia="en-US"/>
              </w:rPr>
            </w:pPr>
            <w:r w:rsidRPr="005D0C35">
              <w:rPr>
                <w:b/>
                <w:bCs/>
                <w:color w:val="000000"/>
                <w:lang w:val="es-ES_tradnl" w:eastAsia="en-US"/>
              </w:rPr>
              <w:t>Adultos</w:t>
            </w:r>
          </w:p>
        </w:tc>
        <w:tc>
          <w:tcPr>
            <w:tcW w:w="898" w:type="dxa"/>
            <w:tcBorders>
              <w:top w:val="nil"/>
              <w:left w:val="nil"/>
              <w:bottom w:val="single" w:sz="4" w:space="0" w:color="auto"/>
              <w:right w:val="single" w:sz="4" w:space="0" w:color="auto"/>
            </w:tcBorders>
            <w:shd w:val="clear" w:color="auto" w:fill="auto"/>
            <w:noWrap/>
            <w:vAlign w:val="bottom"/>
            <w:hideMark/>
          </w:tcPr>
          <w:p w14:paraId="59E6221B" w14:textId="77777777" w:rsidR="008C3E21" w:rsidRPr="005D0C35" w:rsidRDefault="008C3E21" w:rsidP="00BF4398">
            <w:pPr>
              <w:jc w:val="both"/>
              <w:rPr>
                <w:color w:val="000000"/>
                <w:lang w:val="es-ES_tradnl" w:eastAsia="en-US"/>
              </w:rPr>
            </w:pPr>
            <w:r w:rsidRPr="005D0C35">
              <w:rPr>
                <w:color w:val="000000"/>
                <w:lang w:val="es-ES_tradnl" w:eastAsia="en-US"/>
              </w:rPr>
              <w:t>157</w:t>
            </w:r>
          </w:p>
        </w:tc>
        <w:tc>
          <w:tcPr>
            <w:tcW w:w="898" w:type="dxa"/>
            <w:tcBorders>
              <w:top w:val="nil"/>
              <w:left w:val="nil"/>
              <w:bottom w:val="single" w:sz="4" w:space="0" w:color="auto"/>
              <w:right w:val="single" w:sz="4" w:space="0" w:color="auto"/>
            </w:tcBorders>
            <w:shd w:val="clear" w:color="auto" w:fill="auto"/>
            <w:noWrap/>
            <w:vAlign w:val="bottom"/>
            <w:hideMark/>
          </w:tcPr>
          <w:p w14:paraId="6CB74677" w14:textId="77777777" w:rsidR="008C3E21" w:rsidRPr="005D0C35" w:rsidRDefault="008C3E21" w:rsidP="00BF4398">
            <w:pPr>
              <w:jc w:val="both"/>
              <w:rPr>
                <w:color w:val="000000"/>
                <w:lang w:val="es-ES_tradnl" w:eastAsia="en-US"/>
              </w:rPr>
            </w:pPr>
            <w:r w:rsidRPr="005D0C35">
              <w:rPr>
                <w:color w:val="000000"/>
                <w:lang w:val="es-ES_tradnl" w:eastAsia="en-US"/>
              </w:rPr>
              <w:t>185</w:t>
            </w:r>
          </w:p>
        </w:tc>
        <w:tc>
          <w:tcPr>
            <w:tcW w:w="1690" w:type="dxa"/>
            <w:tcBorders>
              <w:top w:val="nil"/>
              <w:left w:val="nil"/>
              <w:bottom w:val="single" w:sz="4" w:space="0" w:color="auto"/>
              <w:right w:val="single" w:sz="4" w:space="0" w:color="auto"/>
            </w:tcBorders>
            <w:shd w:val="clear" w:color="auto" w:fill="auto"/>
            <w:noWrap/>
            <w:vAlign w:val="bottom"/>
            <w:hideMark/>
          </w:tcPr>
          <w:p w14:paraId="4E172935" w14:textId="77777777" w:rsidR="008C3E21" w:rsidRPr="005D0C35" w:rsidRDefault="008C3E21" w:rsidP="00BF4398">
            <w:pPr>
              <w:jc w:val="both"/>
              <w:rPr>
                <w:color w:val="000000"/>
                <w:lang w:val="es-ES_tradnl" w:eastAsia="en-US"/>
              </w:rPr>
            </w:pPr>
            <w:r w:rsidRPr="005D0C35">
              <w:rPr>
                <w:color w:val="000000"/>
                <w:lang w:val="es-ES_tradnl" w:eastAsia="en-US"/>
              </w:rPr>
              <w:t>342</w:t>
            </w:r>
          </w:p>
        </w:tc>
      </w:tr>
      <w:tr w:rsidR="008C3E21" w:rsidRPr="005D0C35" w14:paraId="31955AEF" w14:textId="77777777" w:rsidTr="00BF4398">
        <w:trPr>
          <w:trHeight w:val="344"/>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09708C2B" w14:textId="77777777" w:rsidR="008C3E21" w:rsidRPr="005D0C35" w:rsidRDefault="008C3E21" w:rsidP="00BF4398">
            <w:pPr>
              <w:jc w:val="both"/>
              <w:rPr>
                <w:b/>
                <w:bCs/>
                <w:color w:val="000000"/>
                <w:lang w:val="es-ES_tradnl" w:eastAsia="en-US"/>
              </w:rPr>
            </w:pPr>
            <w:r w:rsidRPr="005D0C35">
              <w:rPr>
                <w:b/>
                <w:bCs/>
                <w:color w:val="000000"/>
                <w:lang w:val="es-ES_tradnl" w:eastAsia="en-US"/>
              </w:rPr>
              <w:t>Niño*</w:t>
            </w:r>
          </w:p>
        </w:tc>
        <w:tc>
          <w:tcPr>
            <w:tcW w:w="898" w:type="dxa"/>
            <w:tcBorders>
              <w:top w:val="nil"/>
              <w:left w:val="nil"/>
              <w:bottom w:val="single" w:sz="4" w:space="0" w:color="auto"/>
              <w:right w:val="single" w:sz="4" w:space="0" w:color="auto"/>
            </w:tcBorders>
            <w:shd w:val="clear" w:color="auto" w:fill="auto"/>
            <w:noWrap/>
            <w:vAlign w:val="bottom"/>
            <w:hideMark/>
          </w:tcPr>
          <w:p w14:paraId="3DBE07B1" w14:textId="77777777" w:rsidR="008C3E21" w:rsidRPr="005D0C35" w:rsidRDefault="008C3E21" w:rsidP="00BF4398">
            <w:pPr>
              <w:jc w:val="both"/>
              <w:rPr>
                <w:color w:val="000000"/>
                <w:lang w:val="es-ES_tradnl" w:eastAsia="en-US"/>
              </w:rPr>
            </w:pPr>
            <w:r w:rsidRPr="005D0C35">
              <w:rPr>
                <w:color w:val="000000"/>
                <w:lang w:val="es-ES_tradnl" w:eastAsia="en-US"/>
              </w:rPr>
              <w:t>55</w:t>
            </w:r>
          </w:p>
        </w:tc>
        <w:tc>
          <w:tcPr>
            <w:tcW w:w="898" w:type="dxa"/>
            <w:tcBorders>
              <w:top w:val="nil"/>
              <w:left w:val="nil"/>
              <w:bottom w:val="single" w:sz="4" w:space="0" w:color="auto"/>
              <w:right w:val="single" w:sz="4" w:space="0" w:color="auto"/>
            </w:tcBorders>
            <w:shd w:val="clear" w:color="auto" w:fill="auto"/>
            <w:noWrap/>
            <w:vAlign w:val="bottom"/>
            <w:hideMark/>
          </w:tcPr>
          <w:p w14:paraId="3E39E260" w14:textId="77777777" w:rsidR="008C3E21" w:rsidRPr="005D0C35" w:rsidRDefault="008C3E21" w:rsidP="00BF4398">
            <w:pPr>
              <w:jc w:val="both"/>
              <w:rPr>
                <w:color w:val="000000"/>
                <w:lang w:val="es-ES_tradnl" w:eastAsia="en-US"/>
              </w:rPr>
            </w:pPr>
            <w:r w:rsidRPr="005D0C35">
              <w:rPr>
                <w:color w:val="000000"/>
                <w:lang w:val="es-ES_tradnl" w:eastAsia="en-US"/>
              </w:rPr>
              <w:t>52</w:t>
            </w:r>
          </w:p>
        </w:tc>
        <w:tc>
          <w:tcPr>
            <w:tcW w:w="1690" w:type="dxa"/>
            <w:tcBorders>
              <w:top w:val="nil"/>
              <w:left w:val="nil"/>
              <w:bottom w:val="single" w:sz="4" w:space="0" w:color="auto"/>
              <w:right w:val="single" w:sz="4" w:space="0" w:color="auto"/>
            </w:tcBorders>
            <w:shd w:val="clear" w:color="auto" w:fill="auto"/>
            <w:noWrap/>
            <w:vAlign w:val="bottom"/>
            <w:hideMark/>
          </w:tcPr>
          <w:p w14:paraId="4DAE44E1" w14:textId="77777777" w:rsidR="008C3E21" w:rsidRPr="005D0C35" w:rsidRDefault="008C3E21" w:rsidP="00BF4398">
            <w:pPr>
              <w:jc w:val="both"/>
              <w:rPr>
                <w:color w:val="000000"/>
                <w:lang w:val="es-ES_tradnl" w:eastAsia="en-US"/>
              </w:rPr>
            </w:pPr>
            <w:r w:rsidRPr="005D0C35">
              <w:rPr>
                <w:color w:val="000000"/>
                <w:lang w:val="es-ES_tradnl" w:eastAsia="en-US"/>
              </w:rPr>
              <w:t>107</w:t>
            </w:r>
          </w:p>
        </w:tc>
      </w:tr>
      <w:tr w:rsidR="008C3E21" w:rsidRPr="005D0C35" w14:paraId="5C168B5B" w14:textId="77777777" w:rsidTr="00BF4398">
        <w:trPr>
          <w:trHeight w:val="344"/>
        </w:trPr>
        <w:tc>
          <w:tcPr>
            <w:tcW w:w="3412" w:type="dxa"/>
            <w:tcBorders>
              <w:top w:val="nil"/>
              <w:left w:val="single" w:sz="4" w:space="0" w:color="auto"/>
              <w:bottom w:val="single" w:sz="4" w:space="0" w:color="auto"/>
              <w:right w:val="single" w:sz="4" w:space="0" w:color="auto"/>
            </w:tcBorders>
            <w:shd w:val="clear" w:color="auto" w:fill="auto"/>
            <w:noWrap/>
            <w:vAlign w:val="bottom"/>
            <w:hideMark/>
          </w:tcPr>
          <w:p w14:paraId="49CE4B94" w14:textId="77777777" w:rsidR="008C3E21" w:rsidRPr="005D0C35" w:rsidRDefault="008C3E21" w:rsidP="00BF4398">
            <w:pPr>
              <w:jc w:val="both"/>
              <w:rPr>
                <w:b/>
                <w:bCs/>
                <w:color w:val="000000"/>
                <w:lang w:val="es-ES_tradnl" w:eastAsia="en-US"/>
              </w:rPr>
            </w:pPr>
            <w:r w:rsidRPr="005D0C35">
              <w:rPr>
                <w:b/>
                <w:bCs/>
                <w:color w:val="000000"/>
                <w:lang w:val="es-ES_tradnl" w:eastAsia="en-US"/>
              </w:rPr>
              <w:t>Adolescente**</w:t>
            </w:r>
          </w:p>
        </w:tc>
        <w:tc>
          <w:tcPr>
            <w:tcW w:w="898" w:type="dxa"/>
            <w:tcBorders>
              <w:top w:val="nil"/>
              <w:left w:val="nil"/>
              <w:bottom w:val="single" w:sz="4" w:space="0" w:color="auto"/>
              <w:right w:val="single" w:sz="4" w:space="0" w:color="auto"/>
            </w:tcBorders>
            <w:shd w:val="clear" w:color="auto" w:fill="auto"/>
            <w:noWrap/>
            <w:vAlign w:val="bottom"/>
            <w:hideMark/>
          </w:tcPr>
          <w:p w14:paraId="0A3654EB" w14:textId="77777777" w:rsidR="008C3E21" w:rsidRPr="005D0C35" w:rsidRDefault="008C3E21" w:rsidP="00BF4398">
            <w:pPr>
              <w:jc w:val="both"/>
              <w:rPr>
                <w:color w:val="000000"/>
                <w:lang w:val="es-ES_tradnl" w:eastAsia="en-US"/>
              </w:rPr>
            </w:pPr>
            <w:r w:rsidRPr="005D0C35">
              <w:rPr>
                <w:color w:val="000000"/>
                <w:lang w:val="es-ES_tradnl" w:eastAsia="en-US"/>
              </w:rPr>
              <w:t>29</w:t>
            </w:r>
          </w:p>
        </w:tc>
        <w:tc>
          <w:tcPr>
            <w:tcW w:w="898" w:type="dxa"/>
            <w:tcBorders>
              <w:top w:val="nil"/>
              <w:left w:val="nil"/>
              <w:bottom w:val="single" w:sz="4" w:space="0" w:color="auto"/>
              <w:right w:val="single" w:sz="4" w:space="0" w:color="auto"/>
            </w:tcBorders>
            <w:shd w:val="clear" w:color="auto" w:fill="auto"/>
            <w:noWrap/>
            <w:vAlign w:val="bottom"/>
            <w:hideMark/>
          </w:tcPr>
          <w:p w14:paraId="61648147" w14:textId="77777777" w:rsidR="008C3E21" w:rsidRPr="005D0C35" w:rsidRDefault="008C3E21" w:rsidP="00BF4398">
            <w:pPr>
              <w:jc w:val="both"/>
              <w:rPr>
                <w:color w:val="000000"/>
                <w:lang w:val="es-ES_tradnl" w:eastAsia="en-US"/>
              </w:rPr>
            </w:pPr>
            <w:r w:rsidRPr="005D0C35">
              <w:rPr>
                <w:color w:val="000000"/>
                <w:lang w:val="es-ES_tradnl" w:eastAsia="en-US"/>
              </w:rPr>
              <w:t>32</w:t>
            </w:r>
          </w:p>
        </w:tc>
        <w:tc>
          <w:tcPr>
            <w:tcW w:w="1690" w:type="dxa"/>
            <w:tcBorders>
              <w:top w:val="nil"/>
              <w:left w:val="nil"/>
              <w:bottom w:val="single" w:sz="4" w:space="0" w:color="auto"/>
              <w:right w:val="single" w:sz="4" w:space="0" w:color="auto"/>
            </w:tcBorders>
            <w:shd w:val="clear" w:color="auto" w:fill="auto"/>
            <w:noWrap/>
            <w:vAlign w:val="bottom"/>
            <w:hideMark/>
          </w:tcPr>
          <w:p w14:paraId="67C06CB0" w14:textId="77777777" w:rsidR="008C3E21" w:rsidRPr="005D0C35" w:rsidRDefault="008C3E21" w:rsidP="00BF4398">
            <w:pPr>
              <w:jc w:val="both"/>
              <w:rPr>
                <w:color w:val="000000"/>
                <w:lang w:val="es-ES_tradnl" w:eastAsia="en-US"/>
              </w:rPr>
            </w:pPr>
            <w:r w:rsidRPr="005D0C35">
              <w:rPr>
                <w:color w:val="000000"/>
                <w:lang w:val="es-ES_tradnl" w:eastAsia="en-US"/>
              </w:rPr>
              <w:t>61</w:t>
            </w:r>
          </w:p>
        </w:tc>
      </w:tr>
      <w:tr w:rsidR="008C3E21" w:rsidRPr="005D0C35" w14:paraId="23F2674B" w14:textId="77777777" w:rsidTr="00BF4398">
        <w:trPr>
          <w:trHeight w:val="344"/>
        </w:trPr>
        <w:tc>
          <w:tcPr>
            <w:tcW w:w="3412" w:type="dxa"/>
            <w:tcBorders>
              <w:top w:val="nil"/>
              <w:left w:val="single" w:sz="4" w:space="0" w:color="auto"/>
              <w:bottom w:val="single" w:sz="4" w:space="0" w:color="auto"/>
              <w:right w:val="single" w:sz="4" w:space="0" w:color="auto"/>
            </w:tcBorders>
            <w:shd w:val="clear" w:color="auto" w:fill="auto"/>
            <w:noWrap/>
            <w:vAlign w:val="center"/>
            <w:hideMark/>
          </w:tcPr>
          <w:p w14:paraId="67ECFFB8" w14:textId="77777777" w:rsidR="008C3E21" w:rsidRPr="005D0C35" w:rsidRDefault="008C3E21" w:rsidP="00BF4398">
            <w:pPr>
              <w:jc w:val="both"/>
              <w:rPr>
                <w:b/>
                <w:bCs/>
                <w:color w:val="000000"/>
                <w:lang w:val="es-ES_tradnl" w:eastAsia="en-US"/>
              </w:rPr>
            </w:pPr>
            <w:r w:rsidRPr="005D0C35">
              <w:rPr>
                <w:b/>
                <w:bCs/>
                <w:color w:val="000000"/>
                <w:lang w:val="es-ES_tradnl" w:eastAsia="en-US"/>
              </w:rPr>
              <w:t>TOTAL:</w:t>
            </w:r>
          </w:p>
        </w:tc>
        <w:tc>
          <w:tcPr>
            <w:tcW w:w="898" w:type="dxa"/>
            <w:tcBorders>
              <w:top w:val="nil"/>
              <w:left w:val="nil"/>
              <w:bottom w:val="single" w:sz="4" w:space="0" w:color="auto"/>
              <w:right w:val="single" w:sz="4" w:space="0" w:color="auto"/>
            </w:tcBorders>
            <w:shd w:val="clear" w:color="auto" w:fill="auto"/>
            <w:noWrap/>
            <w:vAlign w:val="bottom"/>
            <w:hideMark/>
          </w:tcPr>
          <w:p w14:paraId="0A1B11A2" w14:textId="77777777" w:rsidR="008C3E21" w:rsidRPr="005D0C35" w:rsidRDefault="008C3E21" w:rsidP="00BF4398">
            <w:pPr>
              <w:jc w:val="both"/>
              <w:rPr>
                <w:color w:val="000000"/>
                <w:lang w:val="es-ES_tradnl" w:eastAsia="en-US"/>
              </w:rPr>
            </w:pPr>
            <w:r w:rsidRPr="005D0C35">
              <w:rPr>
                <w:color w:val="000000"/>
                <w:lang w:val="es-ES_tradnl" w:eastAsia="en-US"/>
              </w:rPr>
              <w:t>241</w:t>
            </w:r>
          </w:p>
        </w:tc>
        <w:tc>
          <w:tcPr>
            <w:tcW w:w="898" w:type="dxa"/>
            <w:tcBorders>
              <w:top w:val="nil"/>
              <w:left w:val="nil"/>
              <w:bottom w:val="single" w:sz="4" w:space="0" w:color="auto"/>
              <w:right w:val="single" w:sz="4" w:space="0" w:color="auto"/>
            </w:tcBorders>
            <w:shd w:val="clear" w:color="auto" w:fill="auto"/>
            <w:noWrap/>
            <w:vAlign w:val="bottom"/>
            <w:hideMark/>
          </w:tcPr>
          <w:p w14:paraId="4B803AE2" w14:textId="77777777" w:rsidR="008C3E21" w:rsidRPr="005D0C35" w:rsidRDefault="008C3E21" w:rsidP="00BF4398">
            <w:pPr>
              <w:jc w:val="both"/>
              <w:rPr>
                <w:color w:val="000000"/>
                <w:lang w:val="es-ES_tradnl" w:eastAsia="en-US"/>
              </w:rPr>
            </w:pPr>
            <w:r w:rsidRPr="005D0C35">
              <w:rPr>
                <w:color w:val="000000"/>
                <w:lang w:val="es-ES_tradnl" w:eastAsia="en-US"/>
              </w:rPr>
              <w:t>269</w:t>
            </w:r>
          </w:p>
        </w:tc>
        <w:tc>
          <w:tcPr>
            <w:tcW w:w="1690" w:type="dxa"/>
            <w:tcBorders>
              <w:top w:val="nil"/>
              <w:left w:val="nil"/>
              <w:bottom w:val="single" w:sz="4" w:space="0" w:color="auto"/>
              <w:right w:val="single" w:sz="4" w:space="0" w:color="auto"/>
            </w:tcBorders>
            <w:shd w:val="clear" w:color="auto" w:fill="auto"/>
            <w:noWrap/>
            <w:vAlign w:val="bottom"/>
            <w:hideMark/>
          </w:tcPr>
          <w:p w14:paraId="115FD170" w14:textId="77777777" w:rsidR="008C3E21" w:rsidRPr="005D0C35" w:rsidRDefault="008C3E21" w:rsidP="00BF4398">
            <w:pPr>
              <w:jc w:val="both"/>
              <w:rPr>
                <w:color w:val="000000"/>
                <w:lang w:val="es-ES_tradnl" w:eastAsia="en-US"/>
              </w:rPr>
            </w:pPr>
            <w:r w:rsidRPr="005D0C35">
              <w:rPr>
                <w:color w:val="000000"/>
                <w:lang w:val="es-ES_tradnl" w:eastAsia="en-US"/>
              </w:rPr>
              <w:t>510</w:t>
            </w:r>
          </w:p>
        </w:tc>
      </w:tr>
      <w:tr w:rsidR="008C3E21" w:rsidRPr="005D0C35" w14:paraId="3F3C445A" w14:textId="77777777" w:rsidTr="00BF4398">
        <w:trPr>
          <w:trHeight w:val="344"/>
        </w:trPr>
        <w:tc>
          <w:tcPr>
            <w:tcW w:w="5208" w:type="dxa"/>
            <w:gridSpan w:val="3"/>
            <w:tcBorders>
              <w:top w:val="nil"/>
              <w:left w:val="nil"/>
              <w:bottom w:val="nil"/>
              <w:right w:val="nil"/>
            </w:tcBorders>
            <w:shd w:val="clear" w:color="auto" w:fill="auto"/>
            <w:noWrap/>
            <w:vAlign w:val="bottom"/>
            <w:hideMark/>
          </w:tcPr>
          <w:p w14:paraId="2571652A" w14:textId="77777777" w:rsidR="008C3E21" w:rsidRPr="005D0C35" w:rsidRDefault="008C3E21" w:rsidP="00BF4398">
            <w:pPr>
              <w:jc w:val="both"/>
              <w:rPr>
                <w:color w:val="000000"/>
                <w:sz w:val="18"/>
                <w:lang w:val="es-ES_tradnl" w:eastAsia="en-US"/>
              </w:rPr>
            </w:pPr>
            <w:r w:rsidRPr="005D0C35">
              <w:rPr>
                <w:color w:val="000000"/>
                <w:sz w:val="18"/>
                <w:lang w:val="es-ES_tradnl" w:eastAsia="en-US"/>
              </w:rPr>
              <w:t>*Niño: menores de 12 años</w:t>
            </w:r>
          </w:p>
        </w:tc>
        <w:tc>
          <w:tcPr>
            <w:tcW w:w="1690" w:type="dxa"/>
            <w:tcBorders>
              <w:top w:val="nil"/>
              <w:left w:val="nil"/>
              <w:bottom w:val="nil"/>
              <w:right w:val="nil"/>
            </w:tcBorders>
            <w:shd w:val="clear" w:color="auto" w:fill="auto"/>
            <w:noWrap/>
            <w:vAlign w:val="bottom"/>
            <w:hideMark/>
          </w:tcPr>
          <w:p w14:paraId="0A42C996" w14:textId="77777777" w:rsidR="008C3E21" w:rsidRPr="005D0C35" w:rsidRDefault="008C3E21" w:rsidP="00BF4398">
            <w:pPr>
              <w:jc w:val="both"/>
              <w:rPr>
                <w:color w:val="000000"/>
                <w:lang w:val="es-ES_tradnl" w:eastAsia="en-US"/>
              </w:rPr>
            </w:pPr>
          </w:p>
        </w:tc>
      </w:tr>
      <w:tr w:rsidR="008C3E21" w:rsidRPr="005D0C35" w14:paraId="39BCA97D" w14:textId="77777777" w:rsidTr="00BF4398">
        <w:trPr>
          <w:trHeight w:val="344"/>
        </w:trPr>
        <w:tc>
          <w:tcPr>
            <w:tcW w:w="5208" w:type="dxa"/>
            <w:gridSpan w:val="3"/>
            <w:tcBorders>
              <w:top w:val="nil"/>
              <w:left w:val="nil"/>
              <w:bottom w:val="nil"/>
              <w:right w:val="nil"/>
            </w:tcBorders>
            <w:shd w:val="clear" w:color="auto" w:fill="auto"/>
            <w:noWrap/>
            <w:vAlign w:val="bottom"/>
            <w:hideMark/>
          </w:tcPr>
          <w:p w14:paraId="061707C4" w14:textId="77777777" w:rsidR="008C3E21" w:rsidRPr="005D0C35" w:rsidRDefault="008C3E21" w:rsidP="00BF4398">
            <w:pPr>
              <w:jc w:val="both"/>
              <w:rPr>
                <w:color w:val="000000"/>
                <w:sz w:val="18"/>
                <w:lang w:val="es-ES_tradnl" w:eastAsia="en-US"/>
              </w:rPr>
            </w:pPr>
            <w:r w:rsidRPr="005D0C35">
              <w:rPr>
                <w:color w:val="000000"/>
                <w:sz w:val="18"/>
                <w:lang w:val="es-ES_tradnl" w:eastAsia="en-US"/>
              </w:rPr>
              <w:t>**Adolescentes: entre 12 a 18 años</w:t>
            </w:r>
          </w:p>
        </w:tc>
        <w:tc>
          <w:tcPr>
            <w:tcW w:w="1690" w:type="dxa"/>
            <w:tcBorders>
              <w:top w:val="nil"/>
              <w:left w:val="nil"/>
              <w:bottom w:val="nil"/>
              <w:right w:val="nil"/>
            </w:tcBorders>
            <w:shd w:val="clear" w:color="auto" w:fill="auto"/>
            <w:noWrap/>
            <w:vAlign w:val="bottom"/>
            <w:hideMark/>
          </w:tcPr>
          <w:p w14:paraId="3C91A03A" w14:textId="77777777" w:rsidR="008C3E21" w:rsidRPr="005D0C35" w:rsidRDefault="008C3E21" w:rsidP="00BF4398">
            <w:pPr>
              <w:jc w:val="both"/>
              <w:rPr>
                <w:color w:val="000000"/>
                <w:lang w:val="es-ES_tradnl" w:eastAsia="en-US"/>
              </w:rPr>
            </w:pPr>
          </w:p>
        </w:tc>
      </w:tr>
      <w:tr w:rsidR="008C3E21" w:rsidRPr="005D0C35" w14:paraId="5250537D" w14:textId="77777777" w:rsidTr="00BF4398">
        <w:trPr>
          <w:trHeight w:val="758"/>
        </w:trPr>
        <w:tc>
          <w:tcPr>
            <w:tcW w:w="6898" w:type="dxa"/>
            <w:gridSpan w:val="4"/>
            <w:tcBorders>
              <w:top w:val="nil"/>
              <w:left w:val="nil"/>
              <w:bottom w:val="nil"/>
              <w:right w:val="nil"/>
            </w:tcBorders>
            <w:shd w:val="clear" w:color="auto" w:fill="auto"/>
            <w:hideMark/>
          </w:tcPr>
          <w:p w14:paraId="15BEE0C7" w14:textId="77777777" w:rsidR="008C3E21" w:rsidRPr="00932431" w:rsidRDefault="008C3E21" w:rsidP="00BF4398">
            <w:pPr>
              <w:jc w:val="both"/>
              <w:rPr>
                <w:sz w:val="18"/>
                <w:szCs w:val="18"/>
                <w:lang w:val="es-ES_tradnl" w:eastAsia="en-US"/>
              </w:rPr>
            </w:pPr>
            <w:r w:rsidRPr="00932431">
              <w:rPr>
                <w:sz w:val="18"/>
                <w:szCs w:val="18"/>
                <w:lang w:val="es-ES_tradnl" w:eastAsia="en-US"/>
              </w:rPr>
              <w:t>Fuente: Elaboración propia con información de casos registrados por Mesa de Sociedad Civil sobre Desplazamiento Interno por Violencia y Crimen Organizado</w:t>
            </w:r>
          </w:p>
          <w:p w14:paraId="56C1E6E4" w14:textId="77777777" w:rsidR="008C3E21" w:rsidRDefault="008C3E21" w:rsidP="00BF4398">
            <w:pPr>
              <w:jc w:val="both"/>
              <w:rPr>
                <w:color w:val="000000"/>
                <w:sz w:val="18"/>
                <w:szCs w:val="18"/>
                <w:lang w:val="es-ES_tradnl" w:eastAsia="en-US"/>
              </w:rPr>
            </w:pPr>
          </w:p>
          <w:p w14:paraId="67C3A64C" w14:textId="77777777" w:rsidR="008C3E21" w:rsidRDefault="008C3E21" w:rsidP="00BF4398">
            <w:pPr>
              <w:jc w:val="both"/>
              <w:rPr>
                <w:color w:val="000000"/>
                <w:sz w:val="18"/>
                <w:szCs w:val="18"/>
                <w:lang w:val="es-ES_tradnl" w:eastAsia="en-US"/>
              </w:rPr>
            </w:pPr>
          </w:p>
          <w:p w14:paraId="57CF99E9" w14:textId="77777777" w:rsidR="008C3E21" w:rsidRPr="005D0C35" w:rsidRDefault="008C3E21" w:rsidP="00BF4398">
            <w:pPr>
              <w:jc w:val="both"/>
              <w:rPr>
                <w:color w:val="000000"/>
                <w:sz w:val="18"/>
                <w:szCs w:val="18"/>
                <w:lang w:val="es-ES_tradnl" w:eastAsia="en-US"/>
              </w:rPr>
            </w:pPr>
          </w:p>
        </w:tc>
      </w:tr>
    </w:tbl>
    <w:p w14:paraId="6E9FC610" w14:textId="77777777" w:rsidR="00932431" w:rsidRDefault="00932431" w:rsidP="00C30E29">
      <w:pPr>
        <w:widowControl w:val="0"/>
        <w:autoSpaceDE w:val="0"/>
        <w:autoSpaceDN w:val="0"/>
        <w:adjustRightInd w:val="0"/>
        <w:spacing w:after="240"/>
        <w:jc w:val="both"/>
        <w:rPr>
          <w:rFonts w:eastAsiaTheme="minorEastAsia"/>
          <w:lang w:val="es-ES_tradnl" w:eastAsia="en-US"/>
        </w:rPr>
      </w:pPr>
    </w:p>
    <w:p w14:paraId="027E43FC" w14:textId="77777777" w:rsidR="00932431" w:rsidRDefault="00932431" w:rsidP="00C30E29">
      <w:pPr>
        <w:widowControl w:val="0"/>
        <w:autoSpaceDE w:val="0"/>
        <w:autoSpaceDN w:val="0"/>
        <w:adjustRightInd w:val="0"/>
        <w:spacing w:after="240"/>
        <w:jc w:val="both"/>
        <w:rPr>
          <w:rFonts w:eastAsiaTheme="minorEastAsia"/>
          <w:lang w:val="es-ES_tradnl" w:eastAsia="en-US"/>
        </w:rPr>
      </w:pPr>
    </w:p>
    <w:p w14:paraId="4102CAE0" w14:textId="77777777" w:rsidR="00932431" w:rsidRDefault="00932431" w:rsidP="00C30E29">
      <w:pPr>
        <w:widowControl w:val="0"/>
        <w:autoSpaceDE w:val="0"/>
        <w:autoSpaceDN w:val="0"/>
        <w:adjustRightInd w:val="0"/>
        <w:spacing w:after="240"/>
        <w:jc w:val="both"/>
        <w:rPr>
          <w:rFonts w:eastAsiaTheme="minorEastAsia"/>
          <w:lang w:val="es-ES_tradnl" w:eastAsia="en-US"/>
        </w:rPr>
      </w:pPr>
    </w:p>
    <w:p w14:paraId="232DD34A" w14:textId="77777777" w:rsidR="00932431" w:rsidRDefault="00932431" w:rsidP="00C30E29">
      <w:pPr>
        <w:widowControl w:val="0"/>
        <w:autoSpaceDE w:val="0"/>
        <w:autoSpaceDN w:val="0"/>
        <w:adjustRightInd w:val="0"/>
        <w:spacing w:after="240"/>
        <w:jc w:val="both"/>
        <w:rPr>
          <w:rFonts w:eastAsiaTheme="minorEastAsia"/>
          <w:lang w:val="es-ES_tradnl" w:eastAsia="en-US"/>
        </w:rPr>
      </w:pPr>
    </w:p>
    <w:p w14:paraId="300F752E" w14:textId="77777777" w:rsidR="00C30E29" w:rsidRPr="004D04C1" w:rsidRDefault="00932431" w:rsidP="00C30E29">
      <w:pPr>
        <w:widowControl w:val="0"/>
        <w:autoSpaceDE w:val="0"/>
        <w:autoSpaceDN w:val="0"/>
        <w:adjustRightInd w:val="0"/>
        <w:spacing w:after="240"/>
        <w:jc w:val="both"/>
        <w:rPr>
          <w:rFonts w:eastAsiaTheme="minorEastAsia"/>
          <w:lang w:val="es-ES_tradnl" w:eastAsia="en-US"/>
        </w:rPr>
        <w:sectPr w:rsidR="00C30E29" w:rsidRPr="004D04C1" w:rsidSect="006E2B82">
          <w:pgSz w:w="12240" w:h="15840"/>
          <w:pgMar w:top="1440" w:right="1800" w:bottom="1440" w:left="1800" w:header="708" w:footer="708" w:gutter="0"/>
          <w:cols w:space="708"/>
          <w:docGrid w:linePitch="360"/>
        </w:sectPr>
      </w:pPr>
      <w:r w:rsidRPr="005D0C35">
        <w:rPr>
          <w:noProof/>
          <w:lang w:val="en-US" w:eastAsia="en-US"/>
        </w:rPr>
        <w:drawing>
          <wp:anchor distT="0" distB="0" distL="114300" distR="114300" simplePos="0" relativeHeight="251658240" behindDoc="0" locked="0" layoutInCell="1" allowOverlap="1" wp14:anchorId="097270E6" wp14:editId="0661DA96">
            <wp:simplePos x="0" y="0"/>
            <wp:positionH relativeFrom="column">
              <wp:posOffset>248285</wp:posOffset>
            </wp:positionH>
            <wp:positionV relativeFrom="paragraph">
              <wp:posOffset>2068195</wp:posOffset>
            </wp:positionV>
            <wp:extent cx="5247640" cy="3180080"/>
            <wp:effectExtent l="0" t="0" r="10160" b="2032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C0F417F" w14:textId="77777777" w:rsidR="005A38FE" w:rsidRDefault="005A38FE" w:rsidP="007D1ABE"/>
    <w:p w14:paraId="50509288" w14:textId="77777777" w:rsidR="004250E9" w:rsidRDefault="004250E9" w:rsidP="0020538F">
      <w:pPr>
        <w:rPr>
          <w:b/>
          <w:bCs/>
          <w:lang w:val="es-SV"/>
        </w:rPr>
      </w:pPr>
    </w:p>
    <w:tbl>
      <w:tblPr>
        <w:tblpPr w:leftFromText="180" w:rightFromText="180" w:vertAnchor="text" w:horzAnchor="page" w:tblpX="6013" w:tblpY="146"/>
        <w:tblW w:w="4805" w:type="dxa"/>
        <w:tblLook w:val="04A0" w:firstRow="1" w:lastRow="0" w:firstColumn="1" w:lastColumn="0" w:noHBand="0" w:noVBand="1"/>
      </w:tblPr>
      <w:tblGrid>
        <w:gridCol w:w="2783"/>
        <w:gridCol w:w="833"/>
        <w:gridCol w:w="1189"/>
      </w:tblGrid>
      <w:tr w:rsidR="00E373E1" w:rsidRPr="005D0C35" w14:paraId="5F16C6A0" w14:textId="77777777" w:rsidTr="00E373E1">
        <w:trPr>
          <w:trHeight w:val="285"/>
        </w:trPr>
        <w:tc>
          <w:tcPr>
            <w:tcW w:w="4805" w:type="dxa"/>
            <w:gridSpan w:val="3"/>
            <w:tcBorders>
              <w:top w:val="nil"/>
              <w:left w:val="nil"/>
              <w:bottom w:val="nil"/>
              <w:right w:val="nil"/>
            </w:tcBorders>
            <w:shd w:val="clear" w:color="auto" w:fill="auto"/>
            <w:vAlign w:val="bottom"/>
            <w:hideMark/>
          </w:tcPr>
          <w:p w14:paraId="3E124CBD" w14:textId="77777777" w:rsidR="00E373E1" w:rsidRPr="005D0C35" w:rsidRDefault="00E373E1" w:rsidP="00E373E1">
            <w:pPr>
              <w:jc w:val="center"/>
              <w:rPr>
                <w:b/>
                <w:bCs/>
                <w:color w:val="000000"/>
                <w:lang w:val="es-ES_tradnl" w:eastAsia="en-US"/>
              </w:rPr>
            </w:pPr>
            <w:r w:rsidRPr="005D0C35">
              <w:rPr>
                <w:b/>
                <w:bCs/>
                <w:color w:val="000000"/>
                <w:lang w:val="es-ES_tradnl" w:eastAsia="en-US"/>
              </w:rPr>
              <w:t>Autores de violencia que causan desplazamiento</w:t>
            </w:r>
          </w:p>
        </w:tc>
      </w:tr>
      <w:tr w:rsidR="00E373E1" w:rsidRPr="005D0C35" w14:paraId="235E221C" w14:textId="77777777" w:rsidTr="00E373E1">
        <w:trPr>
          <w:trHeight w:val="142"/>
        </w:trPr>
        <w:tc>
          <w:tcPr>
            <w:tcW w:w="4805" w:type="dxa"/>
            <w:gridSpan w:val="3"/>
            <w:tcBorders>
              <w:top w:val="nil"/>
              <w:left w:val="nil"/>
              <w:bottom w:val="single" w:sz="4" w:space="0" w:color="auto"/>
              <w:right w:val="nil"/>
            </w:tcBorders>
            <w:shd w:val="clear" w:color="auto" w:fill="auto"/>
            <w:noWrap/>
            <w:vAlign w:val="bottom"/>
            <w:hideMark/>
          </w:tcPr>
          <w:p w14:paraId="07CECB69" w14:textId="77777777" w:rsidR="00E373E1" w:rsidRPr="005D0C35" w:rsidRDefault="00E373E1" w:rsidP="00E373E1">
            <w:pPr>
              <w:jc w:val="center"/>
              <w:rPr>
                <w:b/>
                <w:bCs/>
                <w:color w:val="000000"/>
                <w:lang w:val="es-ES_tradnl" w:eastAsia="en-US"/>
              </w:rPr>
            </w:pPr>
            <w:r w:rsidRPr="005D0C35">
              <w:rPr>
                <w:b/>
                <w:bCs/>
                <w:color w:val="000000"/>
                <w:lang w:val="es-ES_tradnl" w:eastAsia="en-US"/>
              </w:rPr>
              <w:t>(agosto 2014- septiembre 2015)</w:t>
            </w:r>
          </w:p>
        </w:tc>
      </w:tr>
      <w:tr w:rsidR="00E373E1" w:rsidRPr="005D0C35" w14:paraId="1D7398A1" w14:textId="77777777" w:rsidTr="00E373E1">
        <w:trPr>
          <w:trHeight w:val="285"/>
        </w:trPr>
        <w:tc>
          <w:tcPr>
            <w:tcW w:w="2783" w:type="dxa"/>
            <w:tcBorders>
              <w:top w:val="nil"/>
              <w:left w:val="single" w:sz="4" w:space="0" w:color="auto"/>
              <w:bottom w:val="single" w:sz="4" w:space="0" w:color="auto"/>
              <w:right w:val="single" w:sz="4" w:space="0" w:color="auto"/>
            </w:tcBorders>
            <w:shd w:val="clear" w:color="000000" w:fill="C5D9F1"/>
            <w:vAlign w:val="center"/>
            <w:hideMark/>
          </w:tcPr>
          <w:p w14:paraId="6D4F5107" w14:textId="77777777" w:rsidR="00E373E1" w:rsidRPr="005D0C35" w:rsidRDefault="00E373E1" w:rsidP="00E373E1">
            <w:pPr>
              <w:jc w:val="center"/>
              <w:rPr>
                <w:b/>
                <w:bCs/>
                <w:color w:val="000000"/>
                <w:lang w:val="es-ES_tradnl" w:eastAsia="en-US"/>
              </w:rPr>
            </w:pPr>
            <w:r w:rsidRPr="005D0C35">
              <w:rPr>
                <w:b/>
                <w:bCs/>
                <w:color w:val="000000"/>
                <w:lang w:val="es-ES_tradnl" w:eastAsia="en-US"/>
              </w:rPr>
              <w:t xml:space="preserve">causante de desplazamiento </w:t>
            </w:r>
          </w:p>
        </w:tc>
        <w:tc>
          <w:tcPr>
            <w:tcW w:w="833" w:type="dxa"/>
            <w:tcBorders>
              <w:top w:val="nil"/>
              <w:left w:val="nil"/>
              <w:bottom w:val="single" w:sz="4" w:space="0" w:color="auto"/>
              <w:right w:val="single" w:sz="4" w:space="0" w:color="auto"/>
            </w:tcBorders>
            <w:shd w:val="clear" w:color="000000" w:fill="C5D9F1"/>
            <w:noWrap/>
            <w:vAlign w:val="center"/>
            <w:hideMark/>
          </w:tcPr>
          <w:p w14:paraId="16E476FA" w14:textId="77777777" w:rsidR="00E373E1" w:rsidRPr="005D0C35" w:rsidRDefault="00E373E1" w:rsidP="00E373E1">
            <w:pPr>
              <w:jc w:val="center"/>
              <w:rPr>
                <w:b/>
                <w:bCs/>
                <w:color w:val="000000"/>
                <w:lang w:val="es-ES_tradnl" w:eastAsia="en-US"/>
              </w:rPr>
            </w:pPr>
            <w:r w:rsidRPr="005D0C35">
              <w:rPr>
                <w:b/>
                <w:bCs/>
                <w:color w:val="000000"/>
                <w:lang w:val="es-ES_tradnl" w:eastAsia="en-US"/>
              </w:rPr>
              <w:t>casos</w:t>
            </w:r>
          </w:p>
        </w:tc>
        <w:tc>
          <w:tcPr>
            <w:tcW w:w="1189" w:type="dxa"/>
            <w:tcBorders>
              <w:top w:val="nil"/>
              <w:left w:val="nil"/>
              <w:bottom w:val="single" w:sz="4" w:space="0" w:color="auto"/>
              <w:right w:val="single" w:sz="4" w:space="0" w:color="auto"/>
            </w:tcBorders>
            <w:shd w:val="clear" w:color="000000" w:fill="C5D9F1"/>
            <w:noWrap/>
            <w:vAlign w:val="center"/>
            <w:hideMark/>
          </w:tcPr>
          <w:p w14:paraId="55B50AFE" w14:textId="77777777" w:rsidR="00E373E1" w:rsidRPr="005D0C35" w:rsidRDefault="00E373E1" w:rsidP="00E373E1">
            <w:pPr>
              <w:jc w:val="center"/>
              <w:rPr>
                <w:b/>
                <w:bCs/>
                <w:color w:val="000000"/>
                <w:lang w:val="es-ES_tradnl" w:eastAsia="en-US"/>
              </w:rPr>
            </w:pPr>
            <w:r w:rsidRPr="005D0C35">
              <w:rPr>
                <w:b/>
                <w:bCs/>
                <w:color w:val="000000"/>
                <w:lang w:val="es-ES_tradnl" w:eastAsia="en-US"/>
              </w:rPr>
              <w:t>víctimas</w:t>
            </w:r>
          </w:p>
        </w:tc>
      </w:tr>
      <w:tr w:rsidR="00E373E1" w:rsidRPr="005D0C35" w14:paraId="4615DBFF" w14:textId="77777777" w:rsidTr="00E373E1">
        <w:trPr>
          <w:trHeight w:val="142"/>
        </w:trPr>
        <w:tc>
          <w:tcPr>
            <w:tcW w:w="2783" w:type="dxa"/>
            <w:tcBorders>
              <w:top w:val="nil"/>
              <w:left w:val="single" w:sz="4" w:space="0" w:color="auto"/>
              <w:bottom w:val="single" w:sz="4" w:space="0" w:color="auto"/>
              <w:right w:val="single" w:sz="4" w:space="0" w:color="auto"/>
            </w:tcBorders>
            <w:shd w:val="clear" w:color="auto" w:fill="auto"/>
            <w:noWrap/>
            <w:vAlign w:val="bottom"/>
            <w:hideMark/>
          </w:tcPr>
          <w:p w14:paraId="76B3109B" w14:textId="77777777" w:rsidR="00E373E1" w:rsidRPr="005D0C35" w:rsidRDefault="008C3E21" w:rsidP="00E373E1">
            <w:pPr>
              <w:rPr>
                <w:color w:val="000000"/>
                <w:lang w:val="es-ES_tradnl" w:eastAsia="en-US"/>
              </w:rPr>
            </w:pPr>
            <w:r w:rsidRPr="005D0C35">
              <w:rPr>
                <w:color w:val="000000"/>
                <w:lang w:val="es-ES_tradnl" w:eastAsia="en-US"/>
              </w:rPr>
              <w:t>P</w:t>
            </w:r>
            <w:r w:rsidR="00E373E1" w:rsidRPr="005D0C35">
              <w:rPr>
                <w:color w:val="000000"/>
                <w:lang w:val="es-ES_tradnl" w:eastAsia="en-US"/>
              </w:rPr>
              <w:t>andilla</w:t>
            </w:r>
          </w:p>
        </w:tc>
        <w:tc>
          <w:tcPr>
            <w:tcW w:w="833" w:type="dxa"/>
            <w:tcBorders>
              <w:top w:val="nil"/>
              <w:left w:val="nil"/>
              <w:bottom w:val="single" w:sz="4" w:space="0" w:color="auto"/>
              <w:right w:val="single" w:sz="4" w:space="0" w:color="auto"/>
            </w:tcBorders>
            <w:shd w:val="clear" w:color="auto" w:fill="auto"/>
            <w:noWrap/>
            <w:vAlign w:val="bottom"/>
            <w:hideMark/>
          </w:tcPr>
          <w:p w14:paraId="4E910C62" w14:textId="77777777" w:rsidR="00E373E1" w:rsidRPr="005D0C35" w:rsidRDefault="00E373E1" w:rsidP="00E373E1">
            <w:pPr>
              <w:jc w:val="right"/>
              <w:rPr>
                <w:color w:val="000000"/>
                <w:lang w:val="es-ES_tradnl" w:eastAsia="en-US"/>
              </w:rPr>
            </w:pPr>
            <w:r w:rsidRPr="005D0C35">
              <w:rPr>
                <w:color w:val="000000"/>
                <w:lang w:val="es-ES_tradnl" w:eastAsia="en-US"/>
              </w:rPr>
              <w:t>101</w:t>
            </w:r>
          </w:p>
        </w:tc>
        <w:tc>
          <w:tcPr>
            <w:tcW w:w="1189" w:type="dxa"/>
            <w:tcBorders>
              <w:top w:val="nil"/>
              <w:left w:val="nil"/>
              <w:bottom w:val="single" w:sz="4" w:space="0" w:color="auto"/>
              <w:right w:val="single" w:sz="4" w:space="0" w:color="auto"/>
            </w:tcBorders>
            <w:shd w:val="clear" w:color="auto" w:fill="auto"/>
            <w:noWrap/>
            <w:vAlign w:val="bottom"/>
            <w:hideMark/>
          </w:tcPr>
          <w:p w14:paraId="2D94F208" w14:textId="77777777" w:rsidR="00E373E1" w:rsidRPr="005D0C35" w:rsidRDefault="00E373E1" w:rsidP="00E373E1">
            <w:pPr>
              <w:jc w:val="right"/>
              <w:rPr>
                <w:color w:val="000000"/>
                <w:lang w:val="es-ES_tradnl" w:eastAsia="en-US"/>
              </w:rPr>
            </w:pPr>
            <w:r w:rsidRPr="005D0C35">
              <w:rPr>
                <w:color w:val="000000"/>
                <w:lang w:val="es-ES_tradnl" w:eastAsia="en-US"/>
              </w:rPr>
              <w:t>484</w:t>
            </w:r>
          </w:p>
        </w:tc>
      </w:tr>
      <w:tr w:rsidR="00E373E1" w:rsidRPr="005D0C35" w14:paraId="0F9D42E7" w14:textId="77777777" w:rsidTr="00E373E1">
        <w:trPr>
          <w:trHeight w:val="142"/>
        </w:trPr>
        <w:tc>
          <w:tcPr>
            <w:tcW w:w="2783" w:type="dxa"/>
            <w:tcBorders>
              <w:top w:val="nil"/>
              <w:left w:val="single" w:sz="4" w:space="0" w:color="auto"/>
              <w:bottom w:val="single" w:sz="4" w:space="0" w:color="auto"/>
              <w:right w:val="single" w:sz="4" w:space="0" w:color="auto"/>
            </w:tcBorders>
            <w:shd w:val="clear" w:color="auto" w:fill="auto"/>
            <w:noWrap/>
            <w:vAlign w:val="bottom"/>
            <w:hideMark/>
          </w:tcPr>
          <w:p w14:paraId="4FA59D3A" w14:textId="77777777" w:rsidR="00E373E1" w:rsidRPr="005D0C35" w:rsidRDefault="008C3E21" w:rsidP="00E373E1">
            <w:pPr>
              <w:rPr>
                <w:color w:val="000000"/>
                <w:lang w:val="es-ES_tradnl" w:eastAsia="en-US"/>
              </w:rPr>
            </w:pPr>
            <w:r w:rsidRPr="005D0C35">
              <w:rPr>
                <w:color w:val="000000"/>
                <w:lang w:val="es-ES_tradnl" w:eastAsia="en-US"/>
              </w:rPr>
              <w:t>P</w:t>
            </w:r>
            <w:r w:rsidR="00E373E1" w:rsidRPr="005D0C35">
              <w:rPr>
                <w:color w:val="000000"/>
                <w:lang w:val="es-ES_tradnl" w:eastAsia="en-US"/>
              </w:rPr>
              <w:t>articular</w:t>
            </w:r>
          </w:p>
        </w:tc>
        <w:tc>
          <w:tcPr>
            <w:tcW w:w="833" w:type="dxa"/>
            <w:tcBorders>
              <w:top w:val="nil"/>
              <w:left w:val="nil"/>
              <w:bottom w:val="single" w:sz="4" w:space="0" w:color="auto"/>
              <w:right w:val="single" w:sz="4" w:space="0" w:color="auto"/>
            </w:tcBorders>
            <w:shd w:val="clear" w:color="auto" w:fill="auto"/>
            <w:noWrap/>
            <w:vAlign w:val="bottom"/>
            <w:hideMark/>
          </w:tcPr>
          <w:p w14:paraId="1F8DA0E0" w14:textId="77777777" w:rsidR="00E373E1" w:rsidRPr="005D0C35" w:rsidRDefault="00E373E1" w:rsidP="00E373E1">
            <w:pPr>
              <w:jc w:val="right"/>
              <w:rPr>
                <w:color w:val="000000"/>
                <w:lang w:val="es-ES_tradnl" w:eastAsia="en-US"/>
              </w:rPr>
            </w:pPr>
            <w:r w:rsidRPr="005D0C35">
              <w:rPr>
                <w:color w:val="000000"/>
                <w:lang w:val="es-ES_tradnl" w:eastAsia="en-US"/>
              </w:rPr>
              <w:t>3</w:t>
            </w:r>
          </w:p>
        </w:tc>
        <w:tc>
          <w:tcPr>
            <w:tcW w:w="1189" w:type="dxa"/>
            <w:tcBorders>
              <w:top w:val="nil"/>
              <w:left w:val="nil"/>
              <w:bottom w:val="single" w:sz="4" w:space="0" w:color="auto"/>
              <w:right w:val="single" w:sz="4" w:space="0" w:color="auto"/>
            </w:tcBorders>
            <w:shd w:val="clear" w:color="auto" w:fill="auto"/>
            <w:noWrap/>
            <w:vAlign w:val="bottom"/>
            <w:hideMark/>
          </w:tcPr>
          <w:p w14:paraId="17616CF2" w14:textId="77777777" w:rsidR="00E373E1" w:rsidRPr="005D0C35" w:rsidRDefault="00E373E1" w:rsidP="00E373E1">
            <w:pPr>
              <w:jc w:val="right"/>
              <w:rPr>
                <w:color w:val="000000"/>
                <w:lang w:val="es-ES_tradnl" w:eastAsia="en-US"/>
              </w:rPr>
            </w:pPr>
            <w:r w:rsidRPr="005D0C35">
              <w:rPr>
                <w:color w:val="000000"/>
                <w:lang w:val="es-ES_tradnl" w:eastAsia="en-US"/>
              </w:rPr>
              <w:t>9</w:t>
            </w:r>
          </w:p>
        </w:tc>
      </w:tr>
      <w:tr w:rsidR="00E373E1" w:rsidRPr="005D0C35" w14:paraId="79E6A4B8" w14:textId="77777777" w:rsidTr="00E373E1">
        <w:trPr>
          <w:trHeight w:val="142"/>
        </w:trPr>
        <w:tc>
          <w:tcPr>
            <w:tcW w:w="2783" w:type="dxa"/>
            <w:tcBorders>
              <w:top w:val="nil"/>
              <w:left w:val="single" w:sz="4" w:space="0" w:color="auto"/>
              <w:bottom w:val="single" w:sz="4" w:space="0" w:color="auto"/>
              <w:right w:val="single" w:sz="4" w:space="0" w:color="auto"/>
            </w:tcBorders>
            <w:shd w:val="clear" w:color="auto" w:fill="auto"/>
            <w:noWrap/>
            <w:vAlign w:val="bottom"/>
            <w:hideMark/>
          </w:tcPr>
          <w:p w14:paraId="1F1C5A3B" w14:textId="77777777" w:rsidR="00E373E1" w:rsidRPr="005D0C35" w:rsidRDefault="00E373E1" w:rsidP="00E373E1">
            <w:pPr>
              <w:rPr>
                <w:color w:val="000000"/>
                <w:lang w:val="es-ES_tradnl" w:eastAsia="en-US"/>
              </w:rPr>
            </w:pPr>
            <w:r w:rsidRPr="005D0C35">
              <w:rPr>
                <w:color w:val="000000"/>
                <w:lang w:val="es-ES_tradnl" w:eastAsia="en-US"/>
              </w:rPr>
              <w:t xml:space="preserve">narcotraficantes </w:t>
            </w:r>
          </w:p>
        </w:tc>
        <w:tc>
          <w:tcPr>
            <w:tcW w:w="833" w:type="dxa"/>
            <w:tcBorders>
              <w:top w:val="nil"/>
              <w:left w:val="nil"/>
              <w:bottom w:val="single" w:sz="4" w:space="0" w:color="auto"/>
              <w:right w:val="single" w:sz="4" w:space="0" w:color="auto"/>
            </w:tcBorders>
            <w:shd w:val="clear" w:color="auto" w:fill="auto"/>
            <w:noWrap/>
            <w:vAlign w:val="bottom"/>
            <w:hideMark/>
          </w:tcPr>
          <w:p w14:paraId="1DBE59C2" w14:textId="77777777" w:rsidR="00E373E1" w:rsidRPr="005D0C35" w:rsidRDefault="00E373E1" w:rsidP="00E373E1">
            <w:pPr>
              <w:jc w:val="right"/>
              <w:rPr>
                <w:color w:val="000000"/>
                <w:lang w:val="es-ES_tradnl" w:eastAsia="en-US"/>
              </w:rPr>
            </w:pPr>
            <w:r w:rsidRPr="005D0C35">
              <w:rPr>
                <w:color w:val="000000"/>
                <w:lang w:val="es-ES_tradnl" w:eastAsia="en-US"/>
              </w:rPr>
              <w:t>2</w:t>
            </w:r>
          </w:p>
        </w:tc>
        <w:tc>
          <w:tcPr>
            <w:tcW w:w="1189" w:type="dxa"/>
            <w:tcBorders>
              <w:top w:val="nil"/>
              <w:left w:val="nil"/>
              <w:bottom w:val="single" w:sz="4" w:space="0" w:color="auto"/>
              <w:right w:val="single" w:sz="4" w:space="0" w:color="auto"/>
            </w:tcBorders>
            <w:shd w:val="clear" w:color="auto" w:fill="auto"/>
            <w:noWrap/>
            <w:vAlign w:val="bottom"/>
            <w:hideMark/>
          </w:tcPr>
          <w:p w14:paraId="2A863687" w14:textId="77777777" w:rsidR="00E373E1" w:rsidRPr="005D0C35" w:rsidRDefault="00E373E1" w:rsidP="00E373E1">
            <w:pPr>
              <w:jc w:val="right"/>
              <w:rPr>
                <w:color w:val="000000"/>
                <w:lang w:val="es-ES_tradnl" w:eastAsia="en-US"/>
              </w:rPr>
            </w:pPr>
            <w:r w:rsidRPr="005D0C35">
              <w:rPr>
                <w:color w:val="000000"/>
                <w:lang w:val="es-ES_tradnl" w:eastAsia="en-US"/>
              </w:rPr>
              <w:t>7</w:t>
            </w:r>
          </w:p>
        </w:tc>
      </w:tr>
      <w:tr w:rsidR="00E373E1" w:rsidRPr="005D0C35" w14:paraId="7E6CB05A" w14:textId="77777777" w:rsidTr="00E373E1">
        <w:trPr>
          <w:trHeight w:val="142"/>
        </w:trPr>
        <w:tc>
          <w:tcPr>
            <w:tcW w:w="2783" w:type="dxa"/>
            <w:tcBorders>
              <w:top w:val="nil"/>
              <w:left w:val="single" w:sz="4" w:space="0" w:color="auto"/>
              <w:bottom w:val="single" w:sz="4" w:space="0" w:color="auto"/>
              <w:right w:val="single" w:sz="4" w:space="0" w:color="auto"/>
            </w:tcBorders>
            <w:shd w:val="clear" w:color="auto" w:fill="auto"/>
            <w:noWrap/>
            <w:vAlign w:val="bottom"/>
            <w:hideMark/>
          </w:tcPr>
          <w:p w14:paraId="204A1238" w14:textId="77777777" w:rsidR="00E373E1" w:rsidRPr="005D0C35" w:rsidRDefault="00E373E1" w:rsidP="00E373E1">
            <w:pPr>
              <w:rPr>
                <w:color w:val="000000"/>
                <w:lang w:val="es-ES_tradnl" w:eastAsia="en-US"/>
              </w:rPr>
            </w:pPr>
            <w:r w:rsidRPr="005D0C35">
              <w:rPr>
                <w:color w:val="000000"/>
                <w:lang w:val="es-ES_tradnl" w:eastAsia="en-US"/>
              </w:rPr>
              <w:t xml:space="preserve">policía </w:t>
            </w:r>
          </w:p>
        </w:tc>
        <w:tc>
          <w:tcPr>
            <w:tcW w:w="833" w:type="dxa"/>
            <w:tcBorders>
              <w:top w:val="nil"/>
              <w:left w:val="nil"/>
              <w:bottom w:val="single" w:sz="4" w:space="0" w:color="auto"/>
              <w:right w:val="single" w:sz="4" w:space="0" w:color="auto"/>
            </w:tcBorders>
            <w:shd w:val="clear" w:color="auto" w:fill="auto"/>
            <w:noWrap/>
            <w:vAlign w:val="bottom"/>
            <w:hideMark/>
          </w:tcPr>
          <w:p w14:paraId="54A9AD0F" w14:textId="77777777" w:rsidR="00E373E1" w:rsidRPr="005D0C35" w:rsidRDefault="00E373E1" w:rsidP="00E373E1">
            <w:pPr>
              <w:jc w:val="right"/>
              <w:rPr>
                <w:color w:val="000000"/>
                <w:lang w:val="es-ES_tradnl" w:eastAsia="en-US"/>
              </w:rPr>
            </w:pPr>
            <w:r w:rsidRPr="005D0C35">
              <w:rPr>
                <w:color w:val="000000"/>
                <w:lang w:val="es-ES_tradnl" w:eastAsia="en-US"/>
              </w:rPr>
              <w:t>2</w:t>
            </w:r>
          </w:p>
        </w:tc>
        <w:tc>
          <w:tcPr>
            <w:tcW w:w="1189" w:type="dxa"/>
            <w:tcBorders>
              <w:top w:val="nil"/>
              <w:left w:val="nil"/>
              <w:bottom w:val="single" w:sz="4" w:space="0" w:color="auto"/>
              <w:right w:val="single" w:sz="4" w:space="0" w:color="auto"/>
            </w:tcBorders>
            <w:shd w:val="clear" w:color="auto" w:fill="auto"/>
            <w:noWrap/>
            <w:vAlign w:val="bottom"/>
            <w:hideMark/>
          </w:tcPr>
          <w:p w14:paraId="0C60F391" w14:textId="77777777" w:rsidR="00E373E1" w:rsidRPr="005D0C35" w:rsidRDefault="00E373E1" w:rsidP="00E373E1">
            <w:pPr>
              <w:jc w:val="right"/>
              <w:rPr>
                <w:color w:val="000000"/>
                <w:lang w:val="es-ES_tradnl" w:eastAsia="en-US"/>
              </w:rPr>
            </w:pPr>
            <w:r w:rsidRPr="005D0C35">
              <w:rPr>
                <w:color w:val="000000"/>
                <w:lang w:val="es-ES_tradnl" w:eastAsia="en-US"/>
              </w:rPr>
              <w:t>4</w:t>
            </w:r>
          </w:p>
        </w:tc>
      </w:tr>
      <w:tr w:rsidR="00E373E1" w:rsidRPr="005D0C35" w14:paraId="28ADE0B4" w14:textId="77777777" w:rsidTr="00E373E1">
        <w:trPr>
          <w:trHeight w:val="142"/>
        </w:trPr>
        <w:tc>
          <w:tcPr>
            <w:tcW w:w="2783" w:type="dxa"/>
            <w:tcBorders>
              <w:top w:val="nil"/>
              <w:left w:val="single" w:sz="4" w:space="0" w:color="auto"/>
              <w:bottom w:val="single" w:sz="4" w:space="0" w:color="auto"/>
              <w:right w:val="single" w:sz="4" w:space="0" w:color="auto"/>
            </w:tcBorders>
            <w:shd w:val="clear" w:color="auto" w:fill="auto"/>
            <w:noWrap/>
            <w:vAlign w:val="bottom"/>
            <w:hideMark/>
          </w:tcPr>
          <w:p w14:paraId="2AB6731E" w14:textId="77777777" w:rsidR="00E373E1" w:rsidRPr="005D0C35" w:rsidRDefault="00E373E1" w:rsidP="00E373E1">
            <w:pPr>
              <w:rPr>
                <w:color w:val="000000"/>
                <w:lang w:val="es-ES_tradnl" w:eastAsia="en-US"/>
              </w:rPr>
            </w:pPr>
            <w:r w:rsidRPr="005D0C35">
              <w:rPr>
                <w:color w:val="000000"/>
                <w:lang w:val="es-ES_tradnl" w:eastAsia="en-US"/>
              </w:rPr>
              <w:t xml:space="preserve">crimen organizado </w:t>
            </w:r>
          </w:p>
        </w:tc>
        <w:tc>
          <w:tcPr>
            <w:tcW w:w="833" w:type="dxa"/>
            <w:tcBorders>
              <w:top w:val="nil"/>
              <w:left w:val="nil"/>
              <w:bottom w:val="single" w:sz="4" w:space="0" w:color="auto"/>
              <w:right w:val="single" w:sz="4" w:space="0" w:color="auto"/>
            </w:tcBorders>
            <w:shd w:val="clear" w:color="auto" w:fill="auto"/>
            <w:noWrap/>
            <w:vAlign w:val="bottom"/>
            <w:hideMark/>
          </w:tcPr>
          <w:p w14:paraId="346B1AA5" w14:textId="77777777" w:rsidR="00E373E1" w:rsidRPr="005D0C35" w:rsidRDefault="00E373E1" w:rsidP="00E373E1">
            <w:pPr>
              <w:jc w:val="right"/>
              <w:rPr>
                <w:color w:val="000000"/>
                <w:lang w:val="es-ES_tradnl" w:eastAsia="en-US"/>
              </w:rPr>
            </w:pPr>
            <w:r w:rsidRPr="005D0C35">
              <w:rPr>
                <w:color w:val="000000"/>
                <w:lang w:val="es-ES_tradnl" w:eastAsia="en-US"/>
              </w:rPr>
              <w:t>1</w:t>
            </w:r>
          </w:p>
        </w:tc>
        <w:tc>
          <w:tcPr>
            <w:tcW w:w="1189" w:type="dxa"/>
            <w:tcBorders>
              <w:top w:val="nil"/>
              <w:left w:val="nil"/>
              <w:bottom w:val="single" w:sz="4" w:space="0" w:color="auto"/>
              <w:right w:val="single" w:sz="4" w:space="0" w:color="auto"/>
            </w:tcBorders>
            <w:shd w:val="clear" w:color="auto" w:fill="auto"/>
            <w:noWrap/>
            <w:vAlign w:val="bottom"/>
            <w:hideMark/>
          </w:tcPr>
          <w:p w14:paraId="0BE9F021" w14:textId="77777777" w:rsidR="00E373E1" w:rsidRPr="005D0C35" w:rsidRDefault="00E373E1" w:rsidP="00E373E1">
            <w:pPr>
              <w:jc w:val="right"/>
              <w:rPr>
                <w:color w:val="000000"/>
                <w:lang w:val="es-ES_tradnl" w:eastAsia="en-US"/>
              </w:rPr>
            </w:pPr>
            <w:r w:rsidRPr="005D0C35">
              <w:rPr>
                <w:color w:val="000000"/>
                <w:lang w:val="es-ES_tradnl" w:eastAsia="en-US"/>
              </w:rPr>
              <w:t>6</w:t>
            </w:r>
          </w:p>
        </w:tc>
      </w:tr>
      <w:tr w:rsidR="00E373E1" w:rsidRPr="005D0C35" w14:paraId="3BC0A733" w14:textId="77777777" w:rsidTr="00E373E1">
        <w:trPr>
          <w:trHeight w:val="142"/>
        </w:trPr>
        <w:tc>
          <w:tcPr>
            <w:tcW w:w="2783" w:type="dxa"/>
            <w:tcBorders>
              <w:top w:val="nil"/>
              <w:left w:val="single" w:sz="4" w:space="0" w:color="auto"/>
              <w:bottom w:val="single" w:sz="4" w:space="0" w:color="auto"/>
              <w:right w:val="single" w:sz="4" w:space="0" w:color="auto"/>
            </w:tcBorders>
            <w:shd w:val="clear" w:color="auto" w:fill="auto"/>
            <w:noWrap/>
            <w:vAlign w:val="bottom"/>
            <w:hideMark/>
          </w:tcPr>
          <w:p w14:paraId="31923481" w14:textId="77777777" w:rsidR="00E373E1" w:rsidRPr="005D0C35" w:rsidRDefault="00E373E1" w:rsidP="00E373E1">
            <w:pPr>
              <w:rPr>
                <w:b/>
                <w:bCs/>
                <w:color w:val="000000"/>
                <w:lang w:val="es-ES_tradnl" w:eastAsia="en-US"/>
              </w:rPr>
            </w:pPr>
            <w:r w:rsidRPr="005D0C35">
              <w:rPr>
                <w:b/>
                <w:bCs/>
                <w:color w:val="000000"/>
                <w:lang w:val="es-ES_tradnl" w:eastAsia="en-US"/>
              </w:rPr>
              <w:t>TOTAL:</w:t>
            </w:r>
          </w:p>
        </w:tc>
        <w:tc>
          <w:tcPr>
            <w:tcW w:w="833" w:type="dxa"/>
            <w:tcBorders>
              <w:top w:val="nil"/>
              <w:left w:val="nil"/>
              <w:bottom w:val="single" w:sz="4" w:space="0" w:color="auto"/>
              <w:right w:val="single" w:sz="4" w:space="0" w:color="auto"/>
            </w:tcBorders>
            <w:shd w:val="clear" w:color="auto" w:fill="auto"/>
            <w:noWrap/>
            <w:vAlign w:val="bottom"/>
            <w:hideMark/>
          </w:tcPr>
          <w:p w14:paraId="50F50DE8" w14:textId="77777777" w:rsidR="00E373E1" w:rsidRPr="005D0C35" w:rsidRDefault="00E373E1" w:rsidP="00E373E1">
            <w:pPr>
              <w:jc w:val="right"/>
              <w:rPr>
                <w:b/>
                <w:bCs/>
                <w:color w:val="000000"/>
                <w:lang w:val="es-ES_tradnl" w:eastAsia="en-US"/>
              </w:rPr>
            </w:pPr>
            <w:r w:rsidRPr="005D0C35">
              <w:rPr>
                <w:b/>
                <w:bCs/>
                <w:color w:val="000000"/>
                <w:lang w:val="es-ES_tradnl" w:eastAsia="en-US"/>
              </w:rPr>
              <w:t>109</w:t>
            </w:r>
          </w:p>
        </w:tc>
        <w:tc>
          <w:tcPr>
            <w:tcW w:w="1189" w:type="dxa"/>
            <w:tcBorders>
              <w:top w:val="nil"/>
              <w:left w:val="nil"/>
              <w:bottom w:val="single" w:sz="4" w:space="0" w:color="auto"/>
              <w:right w:val="single" w:sz="4" w:space="0" w:color="auto"/>
            </w:tcBorders>
            <w:shd w:val="clear" w:color="auto" w:fill="auto"/>
            <w:noWrap/>
            <w:vAlign w:val="bottom"/>
            <w:hideMark/>
          </w:tcPr>
          <w:p w14:paraId="64235D56" w14:textId="77777777" w:rsidR="00E373E1" w:rsidRPr="005D0C35" w:rsidRDefault="00E373E1" w:rsidP="00E373E1">
            <w:pPr>
              <w:jc w:val="right"/>
              <w:rPr>
                <w:b/>
                <w:bCs/>
                <w:color w:val="000000"/>
                <w:lang w:val="es-ES_tradnl" w:eastAsia="en-US"/>
              </w:rPr>
            </w:pPr>
            <w:r w:rsidRPr="005D0C35">
              <w:rPr>
                <w:b/>
                <w:bCs/>
                <w:color w:val="000000"/>
                <w:lang w:val="es-ES_tradnl" w:eastAsia="en-US"/>
              </w:rPr>
              <w:t>510</w:t>
            </w:r>
          </w:p>
        </w:tc>
      </w:tr>
      <w:tr w:rsidR="00E373E1" w:rsidRPr="005D0C35" w14:paraId="08E50719" w14:textId="77777777" w:rsidTr="00E373E1">
        <w:trPr>
          <w:trHeight w:val="361"/>
        </w:trPr>
        <w:tc>
          <w:tcPr>
            <w:tcW w:w="4805" w:type="dxa"/>
            <w:gridSpan w:val="3"/>
            <w:tcBorders>
              <w:top w:val="single" w:sz="4" w:space="0" w:color="auto"/>
              <w:left w:val="nil"/>
              <w:bottom w:val="nil"/>
              <w:right w:val="nil"/>
            </w:tcBorders>
            <w:shd w:val="clear" w:color="auto" w:fill="auto"/>
            <w:vAlign w:val="bottom"/>
            <w:hideMark/>
          </w:tcPr>
          <w:p w14:paraId="68DB2C23" w14:textId="77777777" w:rsidR="00E373E1" w:rsidRPr="00C7697E" w:rsidRDefault="00E373E1" w:rsidP="00E373E1">
            <w:pPr>
              <w:rPr>
                <w:sz w:val="18"/>
                <w:szCs w:val="18"/>
                <w:lang w:val="es-ES_tradnl" w:eastAsia="en-US"/>
              </w:rPr>
            </w:pPr>
            <w:r w:rsidRPr="00C7697E">
              <w:rPr>
                <w:sz w:val="18"/>
                <w:szCs w:val="18"/>
                <w:lang w:val="es-ES_tradnl" w:eastAsia="en-US"/>
              </w:rPr>
              <w:t xml:space="preserve"> Fuente: Elaboración propia con información de casos registrados por Mesa de Sociedad Civil sobre Desplazamiento Interno por Violencia y Crimen Organizado</w:t>
            </w:r>
          </w:p>
          <w:p w14:paraId="3B392809" w14:textId="77777777" w:rsidR="00E373E1" w:rsidRDefault="00E373E1" w:rsidP="00E373E1">
            <w:pPr>
              <w:rPr>
                <w:color w:val="000000"/>
                <w:sz w:val="18"/>
                <w:szCs w:val="18"/>
                <w:lang w:val="es-ES_tradnl" w:eastAsia="en-US"/>
              </w:rPr>
            </w:pPr>
          </w:p>
          <w:p w14:paraId="1AC1BBA3" w14:textId="77777777" w:rsidR="00E373E1" w:rsidRDefault="00E373E1" w:rsidP="00E373E1">
            <w:pPr>
              <w:rPr>
                <w:color w:val="000000"/>
                <w:sz w:val="18"/>
                <w:szCs w:val="18"/>
                <w:lang w:val="es-ES_tradnl" w:eastAsia="en-US"/>
              </w:rPr>
            </w:pPr>
          </w:p>
          <w:p w14:paraId="154811F1" w14:textId="77777777" w:rsidR="00E373E1" w:rsidRPr="005D0C35" w:rsidRDefault="00E373E1" w:rsidP="00E373E1">
            <w:pPr>
              <w:rPr>
                <w:color w:val="000000"/>
                <w:sz w:val="18"/>
                <w:szCs w:val="18"/>
                <w:lang w:val="es-ES_tradnl" w:eastAsia="en-US"/>
              </w:rPr>
            </w:pPr>
          </w:p>
        </w:tc>
      </w:tr>
    </w:tbl>
    <w:p w14:paraId="554DF491" w14:textId="77777777" w:rsidR="004250E9" w:rsidRPr="00D02E0F" w:rsidRDefault="004250E9" w:rsidP="004250E9">
      <w:pPr>
        <w:widowControl w:val="0"/>
        <w:autoSpaceDE w:val="0"/>
        <w:autoSpaceDN w:val="0"/>
        <w:adjustRightInd w:val="0"/>
        <w:spacing w:after="240"/>
        <w:jc w:val="both"/>
        <w:rPr>
          <w:color w:val="000000"/>
        </w:rPr>
      </w:pPr>
      <w:r w:rsidRPr="005D0C35">
        <w:rPr>
          <w:color w:val="000000"/>
        </w:rPr>
        <w:t xml:space="preserve">Es importante señalar que a pesar que un 92% de los casos en el que el 95% de las víctimas afectadas se han desplazado son ocasionados por pandillas, también existe un 8% de casos que afecta a un 5% de las víctimas que es ocasionado por otros actores como particulares que en ocasiones se han hecho pasar por pandilleros o se sospecha que tienen nexos con las pandillas, narcotraficantes, la PNC y crimen organizado no vinculado a pandillas. Estos otros agentes de violencia son señalados de hacer amenazas, acosar a las víctimas, entre otros; uno de los casos donde un homicidio causó el temor para que la familia se desplazara se señala a la </w:t>
      </w:r>
      <w:r w:rsidRPr="00D02E0F">
        <w:rPr>
          <w:color w:val="000000"/>
        </w:rPr>
        <w:t xml:space="preserve">policía como agente agresor. </w:t>
      </w:r>
    </w:p>
    <w:p w14:paraId="2AAC3824" w14:textId="77777777" w:rsidR="004250E9" w:rsidRDefault="00D02E0F" w:rsidP="0020538F">
      <w:pPr>
        <w:rPr>
          <w:color w:val="000000"/>
        </w:rPr>
      </w:pPr>
      <w:r w:rsidRPr="00D02E0F">
        <w:rPr>
          <w:bCs/>
          <w:lang w:val="es-SV"/>
        </w:rPr>
        <w:t>En general, los hechos de violencia registrados están relacionados en el 32% de los casos al homicidio de un familiar, el 30% a amenazas, el 14% a varias causas conexas  en  donde la mayoría de los casos existe una amenaza con el objetivo de intimidar a la población, un 9% a intentos de homicidio sufridos directamente por las víctimas o dirigido a un miembro del grupo familiar y el resto 15% relacionados a otros hechos violentos .</w:t>
      </w:r>
      <w:r w:rsidRPr="00D02E0F">
        <w:rPr>
          <w:color w:val="000000"/>
        </w:rPr>
        <w:t xml:space="preserve"> </w:t>
      </w:r>
      <w:r>
        <w:rPr>
          <w:rStyle w:val="FootnoteReference"/>
          <w:color w:val="000000"/>
        </w:rPr>
        <w:footnoteReference w:id="7"/>
      </w:r>
      <w:r w:rsidRPr="005D0C35">
        <w:rPr>
          <w:color w:val="000000"/>
        </w:rPr>
        <w:t>.</w:t>
      </w:r>
    </w:p>
    <w:p w14:paraId="2BF29246" w14:textId="77777777" w:rsidR="004250E9" w:rsidRDefault="004250E9" w:rsidP="0020538F">
      <w:pPr>
        <w:rPr>
          <w:b/>
          <w:bCs/>
          <w:lang w:val="es-SV"/>
        </w:rPr>
      </w:pPr>
    </w:p>
    <w:p w14:paraId="13E24F10" w14:textId="77777777" w:rsidR="00D02E0F" w:rsidRDefault="009F3F54" w:rsidP="0020538F">
      <w:pPr>
        <w:rPr>
          <w:b/>
          <w:bCs/>
          <w:lang w:val="es-SV"/>
        </w:rPr>
      </w:pPr>
      <w:r w:rsidRPr="005D0C35">
        <w:rPr>
          <w:noProof/>
          <w:lang w:val="en-US" w:eastAsia="en-US"/>
        </w:rPr>
        <w:drawing>
          <wp:inline distT="0" distB="0" distL="0" distR="0" wp14:anchorId="730B545A" wp14:editId="14AFF2D0">
            <wp:extent cx="5635487" cy="2872409"/>
            <wp:effectExtent l="0" t="0" r="2286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FFE529" w14:textId="77777777" w:rsidR="00C7697E" w:rsidRDefault="00C7697E" w:rsidP="0020538F">
      <w:pPr>
        <w:rPr>
          <w:b/>
          <w:bCs/>
          <w:lang w:val="es-SV"/>
        </w:rPr>
      </w:pPr>
    </w:p>
    <w:p w14:paraId="5307599E" w14:textId="77777777" w:rsidR="004250E9" w:rsidRDefault="004250E9" w:rsidP="0020538F">
      <w:pPr>
        <w:rPr>
          <w:b/>
          <w:bCs/>
          <w:lang w:val="es-SV"/>
        </w:rPr>
      </w:pPr>
    </w:p>
    <w:p w14:paraId="5C05E8D3" w14:textId="77777777" w:rsidR="009F3F54" w:rsidRDefault="009F3F54" w:rsidP="0020538F">
      <w:pPr>
        <w:rPr>
          <w:b/>
          <w:bCs/>
          <w:lang w:val="es-SV"/>
        </w:rPr>
      </w:pPr>
    </w:p>
    <w:p w14:paraId="69C1CC1A" w14:textId="77777777" w:rsidR="009F3F54" w:rsidRDefault="009F3F54" w:rsidP="0020538F">
      <w:pPr>
        <w:rPr>
          <w:b/>
          <w:bCs/>
          <w:lang w:val="es-SV"/>
        </w:rPr>
      </w:pPr>
    </w:p>
    <w:tbl>
      <w:tblPr>
        <w:tblpPr w:leftFromText="180" w:rightFromText="180" w:vertAnchor="page" w:horzAnchor="page" w:tblpX="2683" w:tblpY="1707"/>
        <w:tblW w:w="6862" w:type="dxa"/>
        <w:tblLook w:val="04A0" w:firstRow="1" w:lastRow="0" w:firstColumn="1" w:lastColumn="0" w:noHBand="0" w:noVBand="1"/>
      </w:tblPr>
      <w:tblGrid>
        <w:gridCol w:w="3180"/>
        <w:gridCol w:w="1532"/>
        <w:gridCol w:w="2150"/>
      </w:tblGrid>
      <w:tr w:rsidR="009F3F54" w:rsidRPr="005D0C35" w14:paraId="42B5D2DB" w14:textId="77777777" w:rsidTr="009F3F54">
        <w:trPr>
          <w:trHeight w:val="372"/>
        </w:trPr>
        <w:tc>
          <w:tcPr>
            <w:tcW w:w="6862" w:type="dxa"/>
            <w:gridSpan w:val="3"/>
            <w:tcBorders>
              <w:top w:val="nil"/>
              <w:left w:val="nil"/>
              <w:bottom w:val="nil"/>
              <w:right w:val="nil"/>
            </w:tcBorders>
            <w:shd w:val="clear" w:color="auto" w:fill="auto"/>
            <w:vAlign w:val="bottom"/>
            <w:hideMark/>
          </w:tcPr>
          <w:p w14:paraId="4ABFFF66" w14:textId="77777777" w:rsidR="009F3F54" w:rsidRPr="005D0C35" w:rsidRDefault="009F3F54" w:rsidP="009F3F54">
            <w:pPr>
              <w:jc w:val="center"/>
              <w:rPr>
                <w:b/>
                <w:bCs/>
                <w:color w:val="000000"/>
                <w:sz w:val="28"/>
                <w:szCs w:val="28"/>
                <w:lang w:val="es-ES_tradnl" w:eastAsia="en-US"/>
              </w:rPr>
            </w:pPr>
            <w:r w:rsidRPr="005D0C35">
              <w:rPr>
                <w:b/>
                <w:bCs/>
                <w:color w:val="000000"/>
                <w:sz w:val="28"/>
                <w:szCs w:val="28"/>
                <w:lang w:val="es-ES_tradnl" w:eastAsia="en-US"/>
              </w:rPr>
              <w:t>Desplazados por departamento de origen</w:t>
            </w:r>
          </w:p>
        </w:tc>
      </w:tr>
      <w:tr w:rsidR="009F3F54" w:rsidRPr="005D0C35" w14:paraId="0E178DC3" w14:textId="77777777" w:rsidTr="009F3F54">
        <w:trPr>
          <w:trHeight w:val="372"/>
        </w:trPr>
        <w:tc>
          <w:tcPr>
            <w:tcW w:w="6862" w:type="dxa"/>
            <w:gridSpan w:val="3"/>
            <w:tcBorders>
              <w:top w:val="nil"/>
              <w:left w:val="nil"/>
              <w:bottom w:val="nil"/>
              <w:right w:val="nil"/>
            </w:tcBorders>
            <w:shd w:val="clear" w:color="auto" w:fill="auto"/>
            <w:vAlign w:val="bottom"/>
            <w:hideMark/>
          </w:tcPr>
          <w:p w14:paraId="5466FD7D" w14:textId="77777777" w:rsidR="009F3F54" w:rsidRPr="005D0C35" w:rsidRDefault="009F3F54" w:rsidP="009F3F54">
            <w:pPr>
              <w:jc w:val="center"/>
              <w:rPr>
                <w:b/>
                <w:bCs/>
                <w:color w:val="000000"/>
                <w:lang w:val="es-ES_tradnl" w:eastAsia="en-US"/>
              </w:rPr>
            </w:pPr>
            <w:r w:rsidRPr="005D0C35">
              <w:rPr>
                <w:b/>
                <w:bCs/>
                <w:color w:val="000000"/>
                <w:lang w:val="es-ES_tradnl" w:eastAsia="en-US"/>
              </w:rPr>
              <w:t>(agosto 2014 a septiembre 2015)</w:t>
            </w:r>
          </w:p>
        </w:tc>
      </w:tr>
      <w:tr w:rsidR="009F3F54" w:rsidRPr="005D0C35" w14:paraId="595C4654" w14:textId="77777777" w:rsidTr="009F3F54">
        <w:trPr>
          <w:trHeight w:val="145"/>
        </w:trPr>
        <w:tc>
          <w:tcPr>
            <w:tcW w:w="3180" w:type="dxa"/>
            <w:tcBorders>
              <w:top w:val="nil"/>
              <w:left w:val="nil"/>
              <w:bottom w:val="nil"/>
              <w:right w:val="nil"/>
            </w:tcBorders>
            <w:shd w:val="clear" w:color="auto" w:fill="auto"/>
            <w:noWrap/>
            <w:vAlign w:val="bottom"/>
            <w:hideMark/>
          </w:tcPr>
          <w:p w14:paraId="38A63427" w14:textId="77777777" w:rsidR="009F3F54" w:rsidRPr="005D0C35" w:rsidRDefault="009F3F54" w:rsidP="009F3F54">
            <w:pPr>
              <w:rPr>
                <w:color w:val="000000"/>
                <w:lang w:val="es-ES_tradnl" w:eastAsia="en-US"/>
              </w:rPr>
            </w:pPr>
          </w:p>
        </w:tc>
        <w:tc>
          <w:tcPr>
            <w:tcW w:w="1532" w:type="dxa"/>
            <w:tcBorders>
              <w:top w:val="nil"/>
              <w:left w:val="nil"/>
              <w:bottom w:val="nil"/>
              <w:right w:val="nil"/>
            </w:tcBorders>
            <w:shd w:val="clear" w:color="auto" w:fill="auto"/>
            <w:noWrap/>
            <w:vAlign w:val="bottom"/>
            <w:hideMark/>
          </w:tcPr>
          <w:p w14:paraId="5B2B8C7D" w14:textId="77777777" w:rsidR="009F3F54" w:rsidRPr="005D0C35" w:rsidRDefault="009F3F54" w:rsidP="009F3F54">
            <w:pPr>
              <w:rPr>
                <w:color w:val="000000"/>
                <w:lang w:val="es-ES_tradnl" w:eastAsia="en-US"/>
              </w:rPr>
            </w:pPr>
          </w:p>
        </w:tc>
        <w:tc>
          <w:tcPr>
            <w:tcW w:w="2150" w:type="dxa"/>
            <w:tcBorders>
              <w:top w:val="nil"/>
              <w:left w:val="nil"/>
              <w:bottom w:val="nil"/>
              <w:right w:val="nil"/>
            </w:tcBorders>
            <w:shd w:val="clear" w:color="auto" w:fill="auto"/>
            <w:noWrap/>
            <w:vAlign w:val="bottom"/>
            <w:hideMark/>
          </w:tcPr>
          <w:p w14:paraId="30B98CD3" w14:textId="77777777" w:rsidR="009F3F54" w:rsidRPr="005D0C35" w:rsidRDefault="009F3F54" w:rsidP="009F3F54">
            <w:pPr>
              <w:rPr>
                <w:color w:val="000000"/>
                <w:lang w:val="es-ES_tradnl" w:eastAsia="en-US"/>
              </w:rPr>
            </w:pPr>
          </w:p>
        </w:tc>
      </w:tr>
      <w:tr w:rsidR="009F3F54" w:rsidRPr="005D0C35" w14:paraId="74B4FAD2" w14:textId="77777777" w:rsidTr="009F3F54">
        <w:trPr>
          <w:trHeight w:val="289"/>
        </w:trPr>
        <w:tc>
          <w:tcPr>
            <w:tcW w:w="31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402EFE3" w14:textId="77777777" w:rsidR="009F3F54" w:rsidRPr="005D0C35" w:rsidRDefault="009F3F54" w:rsidP="009F3F54">
            <w:pPr>
              <w:rPr>
                <w:b/>
                <w:bCs/>
                <w:color w:val="000000"/>
                <w:lang w:val="es-ES_tradnl" w:eastAsia="en-US"/>
              </w:rPr>
            </w:pPr>
            <w:r w:rsidRPr="005D0C35">
              <w:rPr>
                <w:b/>
                <w:bCs/>
                <w:color w:val="000000"/>
                <w:lang w:val="es-ES_tradnl" w:eastAsia="en-US"/>
              </w:rPr>
              <w:t>Departamentos</w:t>
            </w:r>
          </w:p>
        </w:tc>
        <w:tc>
          <w:tcPr>
            <w:tcW w:w="1532" w:type="dxa"/>
            <w:tcBorders>
              <w:top w:val="single" w:sz="4" w:space="0" w:color="auto"/>
              <w:left w:val="nil"/>
              <w:bottom w:val="single" w:sz="4" w:space="0" w:color="auto"/>
              <w:right w:val="single" w:sz="4" w:space="0" w:color="auto"/>
            </w:tcBorders>
            <w:shd w:val="clear" w:color="000000" w:fill="C5D9F1"/>
            <w:vAlign w:val="bottom"/>
            <w:hideMark/>
          </w:tcPr>
          <w:p w14:paraId="3FB9BC78" w14:textId="77777777" w:rsidR="009F3F54" w:rsidRPr="005D0C35" w:rsidRDefault="009F3F54" w:rsidP="009F3F54">
            <w:pPr>
              <w:jc w:val="center"/>
              <w:rPr>
                <w:b/>
                <w:bCs/>
                <w:color w:val="000000"/>
                <w:lang w:val="es-ES_tradnl" w:eastAsia="en-US"/>
              </w:rPr>
            </w:pPr>
            <w:r w:rsidRPr="005D0C35">
              <w:rPr>
                <w:b/>
                <w:bCs/>
                <w:color w:val="000000"/>
                <w:lang w:val="es-ES_tradnl" w:eastAsia="en-US"/>
              </w:rPr>
              <w:t>Casos</w:t>
            </w:r>
          </w:p>
        </w:tc>
        <w:tc>
          <w:tcPr>
            <w:tcW w:w="2150" w:type="dxa"/>
            <w:tcBorders>
              <w:top w:val="single" w:sz="4" w:space="0" w:color="auto"/>
              <w:left w:val="nil"/>
              <w:bottom w:val="single" w:sz="4" w:space="0" w:color="auto"/>
              <w:right w:val="single" w:sz="4" w:space="0" w:color="auto"/>
            </w:tcBorders>
            <w:shd w:val="clear" w:color="000000" w:fill="C5D9F1"/>
            <w:vAlign w:val="bottom"/>
            <w:hideMark/>
          </w:tcPr>
          <w:p w14:paraId="53801BBD" w14:textId="77777777" w:rsidR="009F3F54" w:rsidRPr="005D0C35" w:rsidRDefault="009F3F54" w:rsidP="009F3F54">
            <w:pPr>
              <w:rPr>
                <w:b/>
                <w:bCs/>
                <w:color w:val="000000"/>
                <w:lang w:val="es-ES_tradnl" w:eastAsia="en-US"/>
              </w:rPr>
            </w:pPr>
            <w:r w:rsidRPr="005D0C35">
              <w:rPr>
                <w:b/>
                <w:bCs/>
                <w:color w:val="000000"/>
                <w:lang w:val="es-ES_tradnl" w:eastAsia="en-US"/>
              </w:rPr>
              <w:t>Desplazados</w:t>
            </w:r>
          </w:p>
        </w:tc>
      </w:tr>
      <w:tr w:rsidR="009F3F54" w:rsidRPr="005D0C35" w14:paraId="1BE4F9C5"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E075056" w14:textId="77777777" w:rsidR="009F3F54" w:rsidRPr="005D0C35" w:rsidRDefault="009F3F54" w:rsidP="009F3F54">
            <w:pPr>
              <w:rPr>
                <w:color w:val="000000"/>
                <w:lang w:val="es-ES_tradnl" w:eastAsia="en-US"/>
              </w:rPr>
            </w:pPr>
            <w:r w:rsidRPr="005D0C35">
              <w:rPr>
                <w:color w:val="000000"/>
                <w:lang w:val="es-ES_tradnl" w:eastAsia="en-US"/>
              </w:rPr>
              <w:t>San Salvador</w:t>
            </w:r>
          </w:p>
        </w:tc>
        <w:tc>
          <w:tcPr>
            <w:tcW w:w="1532" w:type="dxa"/>
            <w:tcBorders>
              <w:top w:val="nil"/>
              <w:left w:val="nil"/>
              <w:bottom w:val="single" w:sz="4" w:space="0" w:color="auto"/>
              <w:right w:val="single" w:sz="4" w:space="0" w:color="auto"/>
            </w:tcBorders>
            <w:shd w:val="clear" w:color="auto" w:fill="auto"/>
            <w:noWrap/>
            <w:vAlign w:val="bottom"/>
            <w:hideMark/>
          </w:tcPr>
          <w:p w14:paraId="59A1CB6E" w14:textId="77777777" w:rsidR="009F3F54" w:rsidRPr="005D0C35" w:rsidRDefault="009F3F54" w:rsidP="009F3F54">
            <w:pPr>
              <w:jc w:val="center"/>
              <w:rPr>
                <w:color w:val="000000"/>
                <w:lang w:val="es-ES_tradnl" w:eastAsia="en-US"/>
              </w:rPr>
            </w:pPr>
            <w:r w:rsidRPr="005D0C35">
              <w:rPr>
                <w:color w:val="000000"/>
                <w:lang w:val="es-ES_tradnl" w:eastAsia="en-US"/>
              </w:rPr>
              <w:t>57</w:t>
            </w:r>
          </w:p>
        </w:tc>
        <w:tc>
          <w:tcPr>
            <w:tcW w:w="2150" w:type="dxa"/>
            <w:tcBorders>
              <w:top w:val="nil"/>
              <w:left w:val="nil"/>
              <w:bottom w:val="single" w:sz="4" w:space="0" w:color="auto"/>
              <w:right w:val="single" w:sz="4" w:space="0" w:color="auto"/>
            </w:tcBorders>
            <w:shd w:val="clear" w:color="auto" w:fill="auto"/>
            <w:noWrap/>
            <w:vAlign w:val="bottom"/>
            <w:hideMark/>
          </w:tcPr>
          <w:p w14:paraId="2F063326" w14:textId="77777777" w:rsidR="009F3F54" w:rsidRPr="005D0C35" w:rsidRDefault="009F3F54" w:rsidP="009F3F54">
            <w:pPr>
              <w:jc w:val="center"/>
              <w:rPr>
                <w:color w:val="000000"/>
                <w:lang w:val="es-ES_tradnl" w:eastAsia="en-US"/>
              </w:rPr>
            </w:pPr>
            <w:r w:rsidRPr="005D0C35">
              <w:rPr>
                <w:color w:val="000000"/>
                <w:lang w:val="es-ES_tradnl" w:eastAsia="en-US"/>
              </w:rPr>
              <w:t>260</w:t>
            </w:r>
          </w:p>
        </w:tc>
      </w:tr>
      <w:tr w:rsidR="009F3F54" w:rsidRPr="005D0C35" w14:paraId="17619BE7"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3A4EC08D" w14:textId="77777777" w:rsidR="009F3F54" w:rsidRPr="005D0C35" w:rsidRDefault="009F3F54" w:rsidP="009F3F54">
            <w:pPr>
              <w:rPr>
                <w:color w:val="000000"/>
                <w:lang w:val="es-ES_tradnl" w:eastAsia="en-US"/>
              </w:rPr>
            </w:pPr>
            <w:r w:rsidRPr="005D0C35">
              <w:rPr>
                <w:color w:val="000000"/>
                <w:lang w:val="es-ES_tradnl" w:eastAsia="en-US"/>
              </w:rPr>
              <w:t>Cuscatlán</w:t>
            </w:r>
          </w:p>
        </w:tc>
        <w:tc>
          <w:tcPr>
            <w:tcW w:w="1532" w:type="dxa"/>
            <w:tcBorders>
              <w:top w:val="nil"/>
              <w:left w:val="nil"/>
              <w:bottom w:val="single" w:sz="4" w:space="0" w:color="auto"/>
              <w:right w:val="single" w:sz="4" w:space="0" w:color="auto"/>
            </w:tcBorders>
            <w:shd w:val="clear" w:color="auto" w:fill="auto"/>
            <w:noWrap/>
            <w:vAlign w:val="bottom"/>
            <w:hideMark/>
          </w:tcPr>
          <w:p w14:paraId="7A3DADB9" w14:textId="77777777" w:rsidR="009F3F54" w:rsidRPr="005D0C35" w:rsidRDefault="009F3F54" w:rsidP="009F3F54">
            <w:pPr>
              <w:jc w:val="center"/>
              <w:rPr>
                <w:color w:val="000000"/>
                <w:lang w:val="es-ES_tradnl" w:eastAsia="en-US"/>
              </w:rPr>
            </w:pPr>
            <w:r w:rsidRPr="005D0C35">
              <w:rPr>
                <w:color w:val="000000"/>
                <w:lang w:val="es-ES_tradnl" w:eastAsia="en-US"/>
              </w:rPr>
              <w:t>8</w:t>
            </w:r>
          </w:p>
        </w:tc>
        <w:tc>
          <w:tcPr>
            <w:tcW w:w="2150" w:type="dxa"/>
            <w:tcBorders>
              <w:top w:val="nil"/>
              <w:left w:val="nil"/>
              <w:bottom w:val="single" w:sz="4" w:space="0" w:color="auto"/>
              <w:right w:val="single" w:sz="4" w:space="0" w:color="auto"/>
            </w:tcBorders>
            <w:shd w:val="clear" w:color="auto" w:fill="auto"/>
            <w:noWrap/>
            <w:vAlign w:val="bottom"/>
            <w:hideMark/>
          </w:tcPr>
          <w:p w14:paraId="2B3E7D82" w14:textId="77777777" w:rsidR="009F3F54" w:rsidRPr="005D0C35" w:rsidRDefault="009F3F54" w:rsidP="009F3F54">
            <w:pPr>
              <w:jc w:val="center"/>
              <w:rPr>
                <w:color w:val="000000"/>
                <w:lang w:val="es-ES_tradnl" w:eastAsia="en-US"/>
              </w:rPr>
            </w:pPr>
            <w:r w:rsidRPr="005D0C35">
              <w:rPr>
                <w:color w:val="000000"/>
                <w:lang w:val="es-ES_tradnl" w:eastAsia="en-US"/>
              </w:rPr>
              <w:t>45</w:t>
            </w:r>
          </w:p>
        </w:tc>
      </w:tr>
      <w:tr w:rsidR="009F3F54" w:rsidRPr="005D0C35" w14:paraId="1EB9B151"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6A69ED3" w14:textId="77777777" w:rsidR="009F3F54" w:rsidRPr="005D0C35" w:rsidRDefault="009F3F54" w:rsidP="009F3F54">
            <w:pPr>
              <w:rPr>
                <w:color w:val="000000"/>
                <w:lang w:val="es-ES_tradnl" w:eastAsia="en-US"/>
              </w:rPr>
            </w:pPr>
            <w:r w:rsidRPr="005D0C35">
              <w:rPr>
                <w:color w:val="000000"/>
                <w:lang w:val="es-ES_tradnl" w:eastAsia="en-US"/>
              </w:rPr>
              <w:t>La Libertad</w:t>
            </w:r>
          </w:p>
        </w:tc>
        <w:tc>
          <w:tcPr>
            <w:tcW w:w="1532" w:type="dxa"/>
            <w:tcBorders>
              <w:top w:val="nil"/>
              <w:left w:val="nil"/>
              <w:bottom w:val="single" w:sz="4" w:space="0" w:color="auto"/>
              <w:right w:val="single" w:sz="4" w:space="0" w:color="auto"/>
            </w:tcBorders>
            <w:shd w:val="clear" w:color="auto" w:fill="auto"/>
            <w:noWrap/>
            <w:vAlign w:val="bottom"/>
            <w:hideMark/>
          </w:tcPr>
          <w:p w14:paraId="1127B715" w14:textId="77777777" w:rsidR="009F3F54" w:rsidRPr="005D0C35" w:rsidRDefault="009F3F54" w:rsidP="009F3F54">
            <w:pPr>
              <w:jc w:val="center"/>
              <w:rPr>
                <w:color w:val="000000"/>
                <w:lang w:val="es-ES_tradnl" w:eastAsia="en-US"/>
              </w:rPr>
            </w:pPr>
            <w:r w:rsidRPr="005D0C35">
              <w:rPr>
                <w:color w:val="000000"/>
                <w:lang w:val="es-ES_tradnl" w:eastAsia="en-US"/>
              </w:rPr>
              <w:t>12</w:t>
            </w:r>
          </w:p>
        </w:tc>
        <w:tc>
          <w:tcPr>
            <w:tcW w:w="2150" w:type="dxa"/>
            <w:tcBorders>
              <w:top w:val="nil"/>
              <w:left w:val="nil"/>
              <w:bottom w:val="single" w:sz="4" w:space="0" w:color="auto"/>
              <w:right w:val="single" w:sz="4" w:space="0" w:color="auto"/>
            </w:tcBorders>
            <w:shd w:val="clear" w:color="auto" w:fill="auto"/>
            <w:noWrap/>
            <w:vAlign w:val="bottom"/>
            <w:hideMark/>
          </w:tcPr>
          <w:p w14:paraId="3BA75D79" w14:textId="77777777" w:rsidR="009F3F54" w:rsidRPr="005D0C35" w:rsidRDefault="009F3F54" w:rsidP="009F3F54">
            <w:pPr>
              <w:jc w:val="center"/>
              <w:rPr>
                <w:color w:val="000000"/>
                <w:lang w:val="es-ES_tradnl" w:eastAsia="en-US"/>
              </w:rPr>
            </w:pPr>
            <w:r w:rsidRPr="005D0C35">
              <w:rPr>
                <w:color w:val="000000"/>
                <w:lang w:val="es-ES_tradnl" w:eastAsia="en-US"/>
              </w:rPr>
              <w:t>37</w:t>
            </w:r>
          </w:p>
        </w:tc>
      </w:tr>
      <w:tr w:rsidR="009F3F54" w:rsidRPr="005D0C35" w14:paraId="5851514E"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4D43968" w14:textId="77777777" w:rsidR="009F3F54" w:rsidRPr="005D0C35" w:rsidRDefault="009F3F54" w:rsidP="009F3F54">
            <w:pPr>
              <w:rPr>
                <w:color w:val="000000"/>
                <w:lang w:val="es-ES_tradnl" w:eastAsia="en-US"/>
              </w:rPr>
            </w:pPr>
            <w:r w:rsidRPr="005D0C35">
              <w:rPr>
                <w:color w:val="000000"/>
                <w:lang w:val="es-ES_tradnl" w:eastAsia="en-US"/>
              </w:rPr>
              <w:t>Santa Ana</w:t>
            </w:r>
          </w:p>
        </w:tc>
        <w:tc>
          <w:tcPr>
            <w:tcW w:w="1532" w:type="dxa"/>
            <w:tcBorders>
              <w:top w:val="nil"/>
              <w:left w:val="nil"/>
              <w:bottom w:val="single" w:sz="4" w:space="0" w:color="auto"/>
              <w:right w:val="single" w:sz="4" w:space="0" w:color="auto"/>
            </w:tcBorders>
            <w:shd w:val="clear" w:color="auto" w:fill="auto"/>
            <w:noWrap/>
            <w:vAlign w:val="bottom"/>
            <w:hideMark/>
          </w:tcPr>
          <w:p w14:paraId="6CAB2179" w14:textId="77777777" w:rsidR="009F3F54" w:rsidRPr="005D0C35" w:rsidRDefault="009F3F54" w:rsidP="009F3F54">
            <w:pPr>
              <w:jc w:val="center"/>
              <w:rPr>
                <w:color w:val="000000"/>
                <w:lang w:val="es-ES_tradnl" w:eastAsia="en-US"/>
              </w:rPr>
            </w:pPr>
            <w:r w:rsidRPr="005D0C35">
              <w:rPr>
                <w:color w:val="000000"/>
                <w:lang w:val="es-ES_tradnl" w:eastAsia="en-US"/>
              </w:rPr>
              <w:t>5</w:t>
            </w:r>
          </w:p>
        </w:tc>
        <w:tc>
          <w:tcPr>
            <w:tcW w:w="2150" w:type="dxa"/>
            <w:tcBorders>
              <w:top w:val="nil"/>
              <w:left w:val="nil"/>
              <w:bottom w:val="single" w:sz="4" w:space="0" w:color="auto"/>
              <w:right w:val="single" w:sz="4" w:space="0" w:color="auto"/>
            </w:tcBorders>
            <w:shd w:val="clear" w:color="auto" w:fill="auto"/>
            <w:noWrap/>
            <w:vAlign w:val="bottom"/>
            <w:hideMark/>
          </w:tcPr>
          <w:p w14:paraId="7C2FFEDD" w14:textId="77777777" w:rsidR="009F3F54" w:rsidRPr="005D0C35" w:rsidRDefault="009F3F54" w:rsidP="009F3F54">
            <w:pPr>
              <w:jc w:val="center"/>
              <w:rPr>
                <w:color w:val="000000"/>
                <w:lang w:val="es-ES_tradnl" w:eastAsia="en-US"/>
              </w:rPr>
            </w:pPr>
            <w:r w:rsidRPr="005D0C35">
              <w:rPr>
                <w:color w:val="000000"/>
                <w:lang w:val="es-ES_tradnl" w:eastAsia="en-US"/>
              </w:rPr>
              <w:t>32</w:t>
            </w:r>
          </w:p>
        </w:tc>
      </w:tr>
      <w:tr w:rsidR="009F3F54" w:rsidRPr="005D0C35" w14:paraId="62CA957D"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2A90244" w14:textId="77777777" w:rsidR="009F3F54" w:rsidRPr="005D0C35" w:rsidRDefault="009F3F54" w:rsidP="009F3F54">
            <w:pPr>
              <w:rPr>
                <w:color w:val="000000"/>
                <w:lang w:val="es-ES_tradnl" w:eastAsia="en-US"/>
              </w:rPr>
            </w:pPr>
            <w:r w:rsidRPr="005D0C35">
              <w:rPr>
                <w:color w:val="000000"/>
                <w:lang w:val="es-ES_tradnl" w:eastAsia="en-US"/>
              </w:rPr>
              <w:t xml:space="preserve">Usulután </w:t>
            </w:r>
          </w:p>
        </w:tc>
        <w:tc>
          <w:tcPr>
            <w:tcW w:w="1532" w:type="dxa"/>
            <w:tcBorders>
              <w:top w:val="nil"/>
              <w:left w:val="nil"/>
              <w:bottom w:val="single" w:sz="4" w:space="0" w:color="auto"/>
              <w:right w:val="single" w:sz="4" w:space="0" w:color="auto"/>
            </w:tcBorders>
            <w:shd w:val="clear" w:color="auto" w:fill="auto"/>
            <w:noWrap/>
            <w:vAlign w:val="bottom"/>
            <w:hideMark/>
          </w:tcPr>
          <w:p w14:paraId="68C8B7E1" w14:textId="77777777" w:rsidR="009F3F54" w:rsidRPr="005D0C35" w:rsidRDefault="009F3F54" w:rsidP="009F3F54">
            <w:pPr>
              <w:jc w:val="center"/>
              <w:rPr>
                <w:color w:val="000000"/>
                <w:lang w:val="es-ES_tradnl" w:eastAsia="en-US"/>
              </w:rPr>
            </w:pPr>
            <w:r w:rsidRPr="005D0C35">
              <w:rPr>
                <w:color w:val="000000"/>
                <w:lang w:val="es-ES_tradnl" w:eastAsia="en-US"/>
              </w:rPr>
              <w:t>4</w:t>
            </w:r>
          </w:p>
        </w:tc>
        <w:tc>
          <w:tcPr>
            <w:tcW w:w="2150" w:type="dxa"/>
            <w:tcBorders>
              <w:top w:val="nil"/>
              <w:left w:val="nil"/>
              <w:bottom w:val="single" w:sz="4" w:space="0" w:color="auto"/>
              <w:right w:val="single" w:sz="4" w:space="0" w:color="auto"/>
            </w:tcBorders>
            <w:shd w:val="clear" w:color="auto" w:fill="auto"/>
            <w:noWrap/>
            <w:vAlign w:val="bottom"/>
            <w:hideMark/>
          </w:tcPr>
          <w:p w14:paraId="77431005" w14:textId="77777777" w:rsidR="009F3F54" w:rsidRPr="005D0C35" w:rsidRDefault="009F3F54" w:rsidP="009F3F54">
            <w:pPr>
              <w:jc w:val="center"/>
              <w:rPr>
                <w:color w:val="000000"/>
                <w:lang w:val="es-ES_tradnl" w:eastAsia="en-US"/>
              </w:rPr>
            </w:pPr>
            <w:r w:rsidRPr="005D0C35">
              <w:rPr>
                <w:color w:val="000000"/>
                <w:lang w:val="es-ES_tradnl" w:eastAsia="en-US"/>
              </w:rPr>
              <w:t>25</w:t>
            </w:r>
          </w:p>
        </w:tc>
      </w:tr>
      <w:tr w:rsidR="009F3F54" w:rsidRPr="005D0C35" w14:paraId="26A34FCB"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0D5B80D" w14:textId="77777777" w:rsidR="009F3F54" w:rsidRPr="005D0C35" w:rsidRDefault="009F3F54" w:rsidP="009F3F54">
            <w:pPr>
              <w:rPr>
                <w:color w:val="000000"/>
                <w:lang w:val="es-ES_tradnl" w:eastAsia="en-US"/>
              </w:rPr>
            </w:pPr>
            <w:r w:rsidRPr="005D0C35">
              <w:rPr>
                <w:color w:val="000000"/>
                <w:lang w:val="es-ES_tradnl" w:eastAsia="en-US"/>
              </w:rPr>
              <w:t>Sonsonate</w:t>
            </w:r>
          </w:p>
        </w:tc>
        <w:tc>
          <w:tcPr>
            <w:tcW w:w="1532" w:type="dxa"/>
            <w:tcBorders>
              <w:top w:val="nil"/>
              <w:left w:val="nil"/>
              <w:bottom w:val="single" w:sz="4" w:space="0" w:color="auto"/>
              <w:right w:val="single" w:sz="4" w:space="0" w:color="auto"/>
            </w:tcBorders>
            <w:shd w:val="clear" w:color="auto" w:fill="auto"/>
            <w:noWrap/>
            <w:vAlign w:val="bottom"/>
            <w:hideMark/>
          </w:tcPr>
          <w:p w14:paraId="720283D1" w14:textId="77777777" w:rsidR="009F3F54" w:rsidRPr="005D0C35" w:rsidRDefault="009F3F54" w:rsidP="009F3F54">
            <w:pPr>
              <w:jc w:val="center"/>
              <w:rPr>
                <w:color w:val="000000"/>
                <w:lang w:val="es-ES_tradnl" w:eastAsia="en-US"/>
              </w:rPr>
            </w:pPr>
            <w:r w:rsidRPr="005D0C35">
              <w:rPr>
                <w:color w:val="000000"/>
                <w:lang w:val="es-ES_tradnl" w:eastAsia="en-US"/>
              </w:rPr>
              <w:t>5</w:t>
            </w:r>
          </w:p>
        </w:tc>
        <w:tc>
          <w:tcPr>
            <w:tcW w:w="2150" w:type="dxa"/>
            <w:tcBorders>
              <w:top w:val="nil"/>
              <w:left w:val="nil"/>
              <w:bottom w:val="single" w:sz="4" w:space="0" w:color="auto"/>
              <w:right w:val="single" w:sz="4" w:space="0" w:color="auto"/>
            </w:tcBorders>
            <w:shd w:val="clear" w:color="auto" w:fill="auto"/>
            <w:noWrap/>
            <w:vAlign w:val="bottom"/>
            <w:hideMark/>
          </w:tcPr>
          <w:p w14:paraId="6587D27F" w14:textId="77777777" w:rsidR="009F3F54" w:rsidRPr="005D0C35" w:rsidRDefault="009F3F54" w:rsidP="009F3F54">
            <w:pPr>
              <w:jc w:val="center"/>
              <w:rPr>
                <w:color w:val="000000"/>
                <w:lang w:val="es-ES_tradnl" w:eastAsia="en-US"/>
              </w:rPr>
            </w:pPr>
            <w:r w:rsidRPr="005D0C35">
              <w:rPr>
                <w:color w:val="000000"/>
                <w:lang w:val="es-ES_tradnl" w:eastAsia="en-US"/>
              </w:rPr>
              <w:t>24</w:t>
            </w:r>
          </w:p>
        </w:tc>
      </w:tr>
      <w:tr w:rsidR="009F3F54" w:rsidRPr="005D0C35" w14:paraId="1ECEEE2F"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238E9AC" w14:textId="77777777" w:rsidR="009F3F54" w:rsidRPr="005D0C35" w:rsidRDefault="009F3F54" w:rsidP="009F3F54">
            <w:pPr>
              <w:rPr>
                <w:color w:val="000000"/>
                <w:lang w:val="es-ES_tradnl" w:eastAsia="en-US"/>
              </w:rPr>
            </w:pPr>
            <w:r w:rsidRPr="005D0C35">
              <w:rPr>
                <w:color w:val="000000"/>
                <w:lang w:val="es-ES_tradnl" w:eastAsia="en-US"/>
              </w:rPr>
              <w:t xml:space="preserve">La Paz </w:t>
            </w:r>
          </w:p>
        </w:tc>
        <w:tc>
          <w:tcPr>
            <w:tcW w:w="1532" w:type="dxa"/>
            <w:tcBorders>
              <w:top w:val="nil"/>
              <w:left w:val="nil"/>
              <w:bottom w:val="single" w:sz="4" w:space="0" w:color="auto"/>
              <w:right w:val="single" w:sz="4" w:space="0" w:color="auto"/>
            </w:tcBorders>
            <w:shd w:val="clear" w:color="auto" w:fill="auto"/>
            <w:noWrap/>
            <w:vAlign w:val="bottom"/>
            <w:hideMark/>
          </w:tcPr>
          <w:p w14:paraId="3C695DE7" w14:textId="77777777" w:rsidR="009F3F54" w:rsidRPr="005D0C35" w:rsidRDefault="009F3F54" w:rsidP="009F3F54">
            <w:pPr>
              <w:jc w:val="center"/>
              <w:rPr>
                <w:color w:val="000000"/>
                <w:lang w:val="es-ES_tradnl" w:eastAsia="en-US"/>
              </w:rPr>
            </w:pPr>
            <w:r w:rsidRPr="005D0C35">
              <w:rPr>
                <w:color w:val="000000"/>
                <w:lang w:val="es-ES_tradnl" w:eastAsia="en-US"/>
              </w:rPr>
              <w:t>3</w:t>
            </w:r>
          </w:p>
        </w:tc>
        <w:tc>
          <w:tcPr>
            <w:tcW w:w="2150" w:type="dxa"/>
            <w:tcBorders>
              <w:top w:val="nil"/>
              <w:left w:val="nil"/>
              <w:bottom w:val="single" w:sz="4" w:space="0" w:color="auto"/>
              <w:right w:val="single" w:sz="4" w:space="0" w:color="auto"/>
            </w:tcBorders>
            <w:shd w:val="clear" w:color="auto" w:fill="auto"/>
            <w:noWrap/>
            <w:vAlign w:val="bottom"/>
            <w:hideMark/>
          </w:tcPr>
          <w:p w14:paraId="31442868" w14:textId="77777777" w:rsidR="009F3F54" w:rsidRPr="005D0C35" w:rsidRDefault="009F3F54" w:rsidP="009F3F54">
            <w:pPr>
              <w:jc w:val="center"/>
              <w:rPr>
                <w:color w:val="000000"/>
                <w:lang w:val="es-ES_tradnl" w:eastAsia="en-US"/>
              </w:rPr>
            </w:pPr>
            <w:r w:rsidRPr="005D0C35">
              <w:rPr>
                <w:color w:val="000000"/>
                <w:lang w:val="es-ES_tradnl" w:eastAsia="en-US"/>
              </w:rPr>
              <w:t>19</w:t>
            </w:r>
          </w:p>
        </w:tc>
      </w:tr>
      <w:tr w:rsidR="009F3F54" w:rsidRPr="005D0C35" w14:paraId="75237003"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039430BC" w14:textId="77777777" w:rsidR="009F3F54" w:rsidRPr="005D0C35" w:rsidRDefault="009F3F54" w:rsidP="009F3F54">
            <w:pPr>
              <w:rPr>
                <w:color w:val="000000"/>
                <w:lang w:val="es-ES_tradnl" w:eastAsia="en-US"/>
              </w:rPr>
            </w:pPr>
            <w:r w:rsidRPr="005D0C35">
              <w:rPr>
                <w:color w:val="000000"/>
                <w:lang w:val="es-ES_tradnl" w:eastAsia="en-US"/>
              </w:rPr>
              <w:t>San Miguel</w:t>
            </w:r>
          </w:p>
        </w:tc>
        <w:tc>
          <w:tcPr>
            <w:tcW w:w="1532" w:type="dxa"/>
            <w:tcBorders>
              <w:top w:val="nil"/>
              <w:left w:val="nil"/>
              <w:bottom w:val="single" w:sz="4" w:space="0" w:color="auto"/>
              <w:right w:val="single" w:sz="4" w:space="0" w:color="auto"/>
            </w:tcBorders>
            <w:shd w:val="clear" w:color="auto" w:fill="auto"/>
            <w:noWrap/>
            <w:vAlign w:val="bottom"/>
            <w:hideMark/>
          </w:tcPr>
          <w:p w14:paraId="671E3D7D" w14:textId="77777777" w:rsidR="009F3F54" w:rsidRPr="005D0C35" w:rsidRDefault="009F3F54" w:rsidP="009F3F54">
            <w:pPr>
              <w:jc w:val="center"/>
              <w:rPr>
                <w:color w:val="000000"/>
                <w:lang w:val="es-ES_tradnl" w:eastAsia="en-US"/>
              </w:rPr>
            </w:pPr>
            <w:r w:rsidRPr="005D0C35">
              <w:rPr>
                <w:color w:val="000000"/>
                <w:lang w:val="es-ES_tradnl" w:eastAsia="en-US"/>
              </w:rPr>
              <w:t>6</w:t>
            </w:r>
          </w:p>
        </w:tc>
        <w:tc>
          <w:tcPr>
            <w:tcW w:w="2150" w:type="dxa"/>
            <w:tcBorders>
              <w:top w:val="nil"/>
              <w:left w:val="nil"/>
              <w:bottom w:val="single" w:sz="4" w:space="0" w:color="auto"/>
              <w:right w:val="single" w:sz="4" w:space="0" w:color="auto"/>
            </w:tcBorders>
            <w:shd w:val="clear" w:color="auto" w:fill="auto"/>
            <w:noWrap/>
            <w:vAlign w:val="bottom"/>
            <w:hideMark/>
          </w:tcPr>
          <w:p w14:paraId="0E29D029" w14:textId="77777777" w:rsidR="009F3F54" w:rsidRPr="005D0C35" w:rsidRDefault="009F3F54" w:rsidP="009F3F54">
            <w:pPr>
              <w:jc w:val="center"/>
              <w:rPr>
                <w:color w:val="000000"/>
                <w:lang w:val="es-ES_tradnl" w:eastAsia="en-US"/>
              </w:rPr>
            </w:pPr>
            <w:r w:rsidRPr="005D0C35">
              <w:rPr>
                <w:color w:val="000000"/>
                <w:lang w:val="es-ES_tradnl" w:eastAsia="en-US"/>
              </w:rPr>
              <w:t>17</w:t>
            </w:r>
          </w:p>
        </w:tc>
      </w:tr>
      <w:tr w:rsidR="009F3F54" w:rsidRPr="005D0C35" w14:paraId="48B36CC4"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B8D08FD" w14:textId="77777777" w:rsidR="009F3F54" w:rsidRPr="005D0C35" w:rsidRDefault="009F3F54" w:rsidP="009F3F54">
            <w:pPr>
              <w:rPr>
                <w:color w:val="000000"/>
                <w:lang w:val="es-ES_tradnl" w:eastAsia="en-US"/>
              </w:rPr>
            </w:pPr>
            <w:r w:rsidRPr="005D0C35">
              <w:rPr>
                <w:color w:val="000000"/>
                <w:lang w:val="es-ES_tradnl" w:eastAsia="en-US"/>
              </w:rPr>
              <w:t>San Vicente</w:t>
            </w:r>
          </w:p>
        </w:tc>
        <w:tc>
          <w:tcPr>
            <w:tcW w:w="1532" w:type="dxa"/>
            <w:tcBorders>
              <w:top w:val="nil"/>
              <w:left w:val="nil"/>
              <w:bottom w:val="single" w:sz="4" w:space="0" w:color="auto"/>
              <w:right w:val="single" w:sz="4" w:space="0" w:color="auto"/>
            </w:tcBorders>
            <w:shd w:val="clear" w:color="auto" w:fill="auto"/>
            <w:noWrap/>
            <w:vAlign w:val="bottom"/>
            <w:hideMark/>
          </w:tcPr>
          <w:p w14:paraId="1C9ED350" w14:textId="77777777" w:rsidR="009F3F54" w:rsidRPr="005D0C35" w:rsidRDefault="009F3F54" w:rsidP="009F3F54">
            <w:pPr>
              <w:jc w:val="center"/>
              <w:rPr>
                <w:color w:val="000000"/>
                <w:lang w:val="es-ES_tradnl" w:eastAsia="en-US"/>
              </w:rPr>
            </w:pPr>
            <w:r w:rsidRPr="005D0C35">
              <w:rPr>
                <w:color w:val="000000"/>
                <w:lang w:val="es-ES_tradnl" w:eastAsia="en-US"/>
              </w:rPr>
              <w:t>3</w:t>
            </w:r>
          </w:p>
        </w:tc>
        <w:tc>
          <w:tcPr>
            <w:tcW w:w="2150" w:type="dxa"/>
            <w:tcBorders>
              <w:top w:val="nil"/>
              <w:left w:val="nil"/>
              <w:bottom w:val="single" w:sz="4" w:space="0" w:color="auto"/>
              <w:right w:val="single" w:sz="4" w:space="0" w:color="auto"/>
            </w:tcBorders>
            <w:shd w:val="clear" w:color="auto" w:fill="auto"/>
            <w:noWrap/>
            <w:vAlign w:val="bottom"/>
            <w:hideMark/>
          </w:tcPr>
          <w:p w14:paraId="141D7237" w14:textId="77777777" w:rsidR="009F3F54" w:rsidRPr="005D0C35" w:rsidRDefault="009F3F54" w:rsidP="009F3F54">
            <w:pPr>
              <w:jc w:val="center"/>
              <w:rPr>
                <w:color w:val="000000"/>
                <w:lang w:val="es-ES_tradnl" w:eastAsia="en-US"/>
              </w:rPr>
            </w:pPr>
            <w:r w:rsidRPr="005D0C35">
              <w:rPr>
                <w:color w:val="000000"/>
                <w:lang w:val="es-ES_tradnl" w:eastAsia="en-US"/>
              </w:rPr>
              <w:t>17</w:t>
            </w:r>
          </w:p>
        </w:tc>
      </w:tr>
      <w:tr w:rsidR="009F3F54" w:rsidRPr="005D0C35" w14:paraId="40D06275"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6606B4E" w14:textId="77777777" w:rsidR="009F3F54" w:rsidRPr="005D0C35" w:rsidRDefault="009F3F54" w:rsidP="009F3F54">
            <w:pPr>
              <w:rPr>
                <w:color w:val="000000"/>
                <w:lang w:val="es-ES_tradnl" w:eastAsia="en-US"/>
              </w:rPr>
            </w:pPr>
            <w:r w:rsidRPr="005D0C35">
              <w:rPr>
                <w:color w:val="000000"/>
                <w:lang w:val="es-ES_tradnl" w:eastAsia="en-US"/>
              </w:rPr>
              <w:t>Ahuachapán</w:t>
            </w:r>
          </w:p>
        </w:tc>
        <w:tc>
          <w:tcPr>
            <w:tcW w:w="1532" w:type="dxa"/>
            <w:tcBorders>
              <w:top w:val="nil"/>
              <w:left w:val="nil"/>
              <w:bottom w:val="single" w:sz="4" w:space="0" w:color="auto"/>
              <w:right w:val="single" w:sz="4" w:space="0" w:color="auto"/>
            </w:tcBorders>
            <w:shd w:val="clear" w:color="auto" w:fill="auto"/>
            <w:vAlign w:val="bottom"/>
            <w:hideMark/>
          </w:tcPr>
          <w:p w14:paraId="5C01497B" w14:textId="77777777" w:rsidR="009F3F54" w:rsidRPr="005D0C35" w:rsidRDefault="009F3F54" w:rsidP="009F3F54">
            <w:pPr>
              <w:jc w:val="center"/>
              <w:rPr>
                <w:color w:val="000000"/>
                <w:lang w:val="es-ES_tradnl" w:eastAsia="en-US"/>
              </w:rPr>
            </w:pPr>
            <w:r w:rsidRPr="005D0C35">
              <w:rPr>
                <w:color w:val="000000"/>
                <w:lang w:val="es-ES_tradnl" w:eastAsia="en-US"/>
              </w:rPr>
              <w:t>3</w:t>
            </w:r>
          </w:p>
        </w:tc>
        <w:tc>
          <w:tcPr>
            <w:tcW w:w="2150" w:type="dxa"/>
            <w:tcBorders>
              <w:top w:val="nil"/>
              <w:left w:val="nil"/>
              <w:bottom w:val="single" w:sz="4" w:space="0" w:color="auto"/>
              <w:right w:val="single" w:sz="4" w:space="0" w:color="auto"/>
            </w:tcBorders>
            <w:shd w:val="clear" w:color="auto" w:fill="auto"/>
            <w:vAlign w:val="bottom"/>
            <w:hideMark/>
          </w:tcPr>
          <w:p w14:paraId="386CCBBA" w14:textId="77777777" w:rsidR="009F3F54" w:rsidRPr="005D0C35" w:rsidRDefault="009F3F54" w:rsidP="009F3F54">
            <w:pPr>
              <w:jc w:val="center"/>
              <w:rPr>
                <w:color w:val="000000"/>
                <w:lang w:val="es-ES_tradnl" w:eastAsia="en-US"/>
              </w:rPr>
            </w:pPr>
            <w:r w:rsidRPr="005D0C35">
              <w:rPr>
                <w:color w:val="000000"/>
                <w:lang w:val="es-ES_tradnl" w:eastAsia="en-US"/>
              </w:rPr>
              <w:t>17</w:t>
            </w:r>
          </w:p>
        </w:tc>
      </w:tr>
      <w:tr w:rsidR="009F3F54" w:rsidRPr="005D0C35" w14:paraId="6E825C4D"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55DEBB6" w14:textId="77777777" w:rsidR="009F3F54" w:rsidRPr="005D0C35" w:rsidRDefault="009F3F54" w:rsidP="009F3F54">
            <w:pPr>
              <w:rPr>
                <w:color w:val="000000"/>
                <w:lang w:val="es-ES_tradnl" w:eastAsia="en-US"/>
              </w:rPr>
            </w:pPr>
            <w:r w:rsidRPr="005D0C35">
              <w:rPr>
                <w:color w:val="000000"/>
                <w:lang w:val="es-ES_tradnl" w:eastAsia="en-US"/>
              </w:rPr>
              <w:t>Chalatenango</w:t>
            </w:r>
          </w:p>
        </w:tc>
        <w:tc>
          <w:tcPr>
            <w:tcW w:w="1532" w:type="dxa"/>
            <w:tcBorders>
              <w:top w:val="nil"/>
              <w:left w:val="nil"/>
              <w:bottom w:val="single" w:sz="4" w:space="0" w:color="auto"/>
              <w:right w:val="single" w:sz="4" w:space="0" w:color="auto"/>
            </w:tcBorders>
            <w:shd w:val="clear" w:color="auto" w:fill="auto"/>
            <w:noWrap/>
            <w:vAlign w:val="bottom"/>
            <w:hideMark/>
          </w:tcPr>
          <w:p w14:paraId="4F286A5A" w14:textId="77777777" w:rsidR="009F3F54" w:rsidRPr="005D0C35" w:rsidRDefault="009F3F54" w:rsidP="009F3F54">
            <w:pPr>
              <w:jc w:val="center"/>
              <w:rPr>
                <w:color w:val="000000"/>
                <w:lang w:val="es-ES_tradnl" w:eastAsia="en-US"/>
              </w:rPr>
            </w:pPr>
            <w:r w:rsidRPr="005D0C35">
              <w:rPr>
                <w:color w:val="000000"/>
                <w:lang w:val="es-ES_tradnl" w:eastAsia="en-US"/>
              </w:rPr>
              <w:t>2</w:t>
            </w:r>
          </w:p>
        </w:tc>
        <w:tc>
          <w:tcPr>
            <w:tcW w:w="2150" w:type="dxa"/>
            <w:tcBorders>
              <w:top w:val="nil"/>
              <w:left w:val="nil"/>
              <w:bottom w:val="single" w:sz="4" w:space="0" w:color="auto"/>
              <w:right w:val="single" w:sz="4" w:space="0" w:color="auto"/>
            </w:tcBorders>
            <w:shd w:val="clear" w:color="auto" w:fill="auto"/>
            <w:noWrap/>
            <w:vAlign w:val="bottom"/>
            <w:hideMark/>
          </w:tcPr>
          <w:p w14:paraId="5C84D23D" w14:textId="77777777" w:rsidR="009F3F54" w:rsidRPr="005D0C35" w:rsidRDefault="009F3F54" w:rsidP="009F3F54">
            <w:pPr>
              <w:jc w:val="center"/>
              <w:rPr>
                <w:color w:val="000000"/>
                <w:lang w:val="es-ES_tradnl" w:eastAsia="en-US"/>
              </w:rPr>
            </w:pPr>
            <w:r w:rsidRPr="005D0C35">
              <w:rPr>
                <w:color w:val="000000"/>
                <w:lang w:val="es-ES_tradnl" w:eastAsia="en-US"/>
              </w:rPr>
              <w:t>11</w:t>
            </w:r>
          </w:p>
        </w:tc>
      </w:tr>
      <w:tr w:rsidR="009F3F54" w:rsidRPr="005D0C35" w14:paraId="36337D96"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A1BF6A1" w14:textId="77777777" w:rsidR="009F3F54" w:rsidRPr="005D0C35" w:rsidRDefault="009F3F54" w:rsidP="009F3F54">
            <w:pPr>
              <w:rPr>
                <w:color w:val="000000"/>
                <w:lang w:val="es-ES_tradnl" w:eastAsia="en-US"/>
              </w:rPr>
            </w:pPr>
            <w:r w:rsidRPr="005D0C35">
              <w:rPr>
                <w:color w:val="000000"/>
                <w:lang w:val="es-ES_tradnl" w:eastAsia="en-US"/>
              </w:rPr>
              <w:t>Morazán</w:t>
            </w:r>
          </w:p>
        </w:tc>
        <w:tc>
          <w:tcPr>
            <w:tcW w:w="1532" w:type="dxa"/>
            <w:tcBorders>
              <w:top w:val="nil"/>
              <w:left w:val="nil"/>
              <w:bottom w:val="single" w:sz="4" w:space="0" w:color="auto"/>
              <w:right w:val="single" w:sz="4" w:space="0" w:color="auto"/>
            </w:tcBorders>
            <w:shd w:val="clear" w:color="auto" w:fill="auto"/>
            <w:noWrap/>
            <w:vAlign w:val="bottom"/>
            <w:hideMark/>
          </w:tcPr>
          <w:p w14:paraId="3DD12D52" w14:textId="77777777" w:rsidR="009F3F54" w:rsidRPr="005D0C35" w:rsidRDefault="009F3F54" w:rsidP="009F3F54">
            <w:pPr>
              <w:jc w:val="center"/>
              <w:rPr>
                <w:color w:val="000000"/>
                <w:lang w:val="es-ES_tradnl" w:eastAsia="en-US"/>
              </w:rPr>
            </w:pPr>
            <w:r w:rsidRPr="005D0C35">
              <w:rPr>
                <w:color w:val="000000"/>
                <w:lang w:val="es-ES_tradnl" w:eastAsia="en-US"/>
              </w:rPr>
              <w:t>1</w:t>
            </w:r>
          </w:p>
        </w:tc>
        <w:tc>
          <w:tcPr>
            <w:tcW w:w="2150" w:type="dxa"/>
            <w:tcBorders>
              <w:top w:val="nil"/>
              <w:left w:val="nil"/>
              <w:bottom w:val="single" w:sz="4" w:space="0" w:color="auto"/>
              <w:right w:val="single" w:sz="4" w:space="0" w:color="auto"/>
            </w:tcBorders>
            <w:shd w:val="clear" w:color="auto" w:fill="auto"/>
            <w:noWrap/>
            <w:vAlign w:val="bottom"/>
            <w:hideMark/>
          </w:tcPr>
          <w:p w14:paraId="1CC46A6C" w14:textId="77777777" w:rsidR="009F3F54" w:rsidRPr="005D0C35" w:rsidRDefault="009F3F54" w:rsidP="009F3F54">
            <w:pPr>
              <w:jc w:val="center"/>
              <w:rPr>
                <w:color w:val="000000"/>
                <w:lang w:val="es-ES_tradnl" w:eastAsia="en-US"/>
              </w:rPr>
            </w:pPr>
            <w:r w:rsidRPr="005D0C35">
              <w:rPr>
                <w:color w:val="000000"/>
                <w:lang w:val="es-ES_tradnl" w:eastAsia="en-US"/>
              </w:rPr>
              <w:t>6</w:t>
            </w:r>
          </w:p>
        </w:tc>
      </w:tr>
      <w:tr w:rsidR="009F3F54" w:rsidRPr="005D0C35" w14:paraId="2828EFAA" w14:textId="77777777" w:rsidTr="009F3F54">
        <w:trPr>
          <w:trHeight w:val="3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7065C0DA" w14:textId="77777777" w:rsidR="009F3F54" w:rsidRPr="005D0C35" w:rsidRDefault="009F3F54" w:rsidP="009F3F54">
            <w:pPr>
              <w:rPr>
                <w:color w:val="000000"/>
                <w:lang w:val="es-ES_tradnl" w:eastAsia="en-US"/>
              </w:rPr>
            </w:pPr>
            <w:r w:rsidRPr="005D0C35">
              <w:rPr>
                <w:color w:val="000000"/>
                <w:lang w:val="es-ES_tradnl" w:eastAsia="en-US"/>
              </w:rPr>
              <w:t>TOTAL:</w:t>
            </w:r>
          </w:p>
        </w:tc>
        <w:tc>
          <w:tcPr>
            <w:tcW w:w="1532" w:type="dxa"/>
            <w:tcBorders>
              <w:top w:val="nil"/>
              <w:left w:val="nil"/>
              <w:bottom w:val="single" w:sz="4" w:space="0" w:color="auto"/>
              <w:right w:val="single" w:sz="4" w:space="0" w:color="auto"/>
            </w:tcBorders>
            <w:shd w:val="clear" w:color="auto" w:fill="auto"/>
            <w:noWrap/>
            <w:vAlign w:val="bottom"/>
            <w:hideMark/>
          </w:tcPr>
          <w:p w14:paraId="0AA4517A" w14:textId="77777777" w:rsidR="009F3F54" w:rsidRPr="005D0C35" w:rsidRDefault="009F3F54" w:rsidP="009F3F54">
            <w:pPr>
              <w:jc w:val="center"/>
              <w:rPr>
                <w:color w:val="000000"/>
                <w:lang w:val="es-ES_tradnl" w:eastAsia="en-US"/>
              </w:rPr>
            </w:pPr>
            <w:r w:rsidRPr="005D0C35">
              <w:rPr>
                <w:color w:val="000000"/>
                <w:lang w:val="es-ES_tradnl" w:eastAsia="en-US"/>
              </w:rPr>
              <w:t>109</w:t>
            </w:r>
          </w:p>
        </w:tc>
        <w:tc>
          <w:tcPr>
            <w:tcW w:w="2150" w:type="dxa"/>
            <w:tcBorders>
              <w:top w:val="nil"/>
              <w:left w:val="nil"/>
              <w:bottom w:val="single" w:sz="4" w:space="0" w:color="auto"/>
              <w:right w:val="single" w:sz="4" w:space="0" w:color="auto"/>
            </w:tcBorders>
            <w:shd w:val="clear" w:color="auto" w:fill="auto"/>
            <w:noWrap/>
            <w:vAlign w:val="bottom"/>
            <w:hideMark/>
          </w:tcPr>
          <w:p w14:paraId="5CD6668C" w14:textId="77777777" w:rsidR="009F3F54" w:rsidRPr="005D0C35" w:rsidRDefault="009F3F54" w:rsidP="009F3F54">
            <w:pPr>
              <w:jc w:val="center"/>
              <w:rPr>
                <w:color w:val="000000"/>
                <w:lang w:val="es-ES_tradnl" w:eastAsia="en-US"/>
              </w:rPr>
            </w:pPr>
            <w:r w:rsidRPr="005D0C35">
              <w:rPr>
                <w:color w:val="000000"/>
                <w:lang w:val="es-ES_tradnl" w:eastAsia="en-US"/>
              </w:rPr>
              <w:t>510</w:t>
            </w:r>
          </w:p>
        </w:tc>
      </w:tr>
      <w:tr w:rsidR="009F3F54" w:rsidRPr="005D0C35" w14:paraId="356F4181" w14:textId="77777777" w:rsidTr="009F3F54">
        <w:trPr>
          <w:trHeight w:val="537"/>
        </w:trPr>
        <w:tc>
          <w:tcPr>
            <w:tcW w:w="6862" w:type="dxa"/>
            <w:gridSpan w:val="3"/>
            <w:tcBorders>
              <w:top w:val="single" w:sz="4" w:space="0" w:color="auto"/>
              <w:left w:val="nil"/>
              <w:bottom w:val="nil"/>
              <w:right w:val="nil"/>
            </w:tcBorders>
            <w:shd w:val="clear" w:color="auto" w:fill="auto"/>
            <w:vAlign w:val="bottom"/>
            <w:hideMark/>
          </w:tcPr>
          <w:p w14:paraId="457F0853" w14:textId="77777777" w:rsidR="009F3F54" w:rsidRPr="009F3F54" w:rsidRDefault="009F3F54" w:rsidP="009F3F54">
            <w:pPr>
              <w:rPr>
                <w:sz w:val="18"/>
                <w:szCs w:val="18"/>
                <w:lang w:val="es-ES_tradnl" w:eastAsia="en-US"/>
              </w:rPr>
            </w:pPr>
            <w:r w:rsidRPr="009F3F54">
              <w:rPr>
                <w:sz w:val="18"/>
                <w:szCs w:val="18"/>
                <w:lang w:val="es-ES_tradnl" w:eastAsia="en-US"/>
              </w:rPr>
              <w:t>Fuente: Elaboración propia con información de casos registrados por Mesa de Sociedad Civil sobre Desplazamiento Interno por Violencia y Crimen Organizado</w:t>
            </w:r>
          </w:p>
        </w:tc>
      </w:tr>
    </w:tbl>
    <w:p w14:paraId="0830B42E" w14:textId="77777777" w:rsidR="009F3F54" w:rsidRDefault="009F3F54" w:rsidP="0020538F">
      <w:pPr>
        <w:rPr>
          <w:b/>
          <w:bCs/>
          <w:lang w:val="es-SV"/>
        </w:rPr>
      </w:pPr>
    </w:p>
    <w:p w14:paraId="4F7CF2AC" w14:textId="77777777" w:rsidR="009F3F54" w:rsidRDefault="009F3F54" w:rsidP="0020538F">
      <w:pPr>
        <w:rPr>
          <w:b/>
          <w:bCs/>
          <w:lang w:val="es-SV"/>
        </w:rPr>
      </w:pPr>
    </w:p>
    <w:p w14:paraId="07767F8A" w14:textId="77777777" w:rsidR="009F3F54" w:rsidRDefault="009F3F54" w:rsidP="0020538F">
      <w:pPr>
        <w:rPr>
          <w:b/>
          <w:bCs/>
          <w:lang w:val="es-SV"/>
        </w:rPr>
      </w:pPr>
    </w:p>
    <w:p w14:paraId="68077672" w14:textId="77777777" w:rsidR="009F3F54" w:rsidRDefault="009F3F54" w:rsidP="0020538F">
      <w:pPr>
        <w:rPr>
          <w:b/>
          <w:bCs/>
          <w:lang w:val="es-SV"/>
        </w:rPr>
      </w:pPr>
    </w:p>
    <w:p w14:paraId="0157DECA" w14:textId="77777777" w:rsidR="009F3F54" w:rsidRDefault="009F3F54" w:rsidP="0020538F">
      <w:pPr>
        <w:rPr>
          <w:b/>
          <w:bCs/>
          <w:lang w:val="es-SV"/>
        </w:rPr>
      </w:pPr>
    </w:p>
    <w:p w14:paraId="230AAA06" w14:textId="77777777" w:rsidR="009F3F54" w:rsidRDefault="009F3F54" w:rsidP="0020538F">
      <w:pPr>
        <w:rPr>
          <w:b/>
          <w:bCs/>
          <w:lang w:val="es-SV"/>
        </w:rPr>
      </w:pPr>
    </w:p>
    <w:p w14:paraId="6B297C53" w14:textId="77777777" w:rsidR="009F3F54" w:rsidRDefault="009F3F54" w:rsidP="0020538F">
      <w:pPr>
        <w:rPr>
          <w:b/>
          <w:bCs/>
          <w:lang w:val="es-SV"/>
        </w:rPr>
      </w:pPr>
    </w:p>
    <w:p w14:paraId="319360D2" w14:textId="77777777" w:rsidR="009F3F54" w:rsidRDefault="009F3F54" w:rsidP="0020538F">
      <w:pPr>
        <w:rPr>
          <w:b/>
          <w:bCs/>
          <w:lang w:val="es-SV"/>
        </w:rPr>
      </w:pPr>
    </w:p>
    <w:p w14:paraId="7DF6204B" w14:textId="77777777" w:rsidR="009F3F54" w:rsidRDefault="009F3F54" w:rsidP="0020538F">
      <w:pPr>
        <w:rPr>
          <w:b/>
          <w:bCs/>
          <w:lang w:val="es-SV"/>
        </w:rPr>
      </w:pPr>
    </w:p>
    <w:p w14:paraId="6641CC70" w14:textId="77777777" w:rsidR="009F3F54" w:rsidRDefault="009F3F54" w:rsidP="0020538F">
      <w:pPr>
        <w:rPr>
          <w:b/>
          <w:bCs/>
          <w:lang w:val="es-SV"/>
        </w:rPr>
      </w:pPr>
    </w:p>
    <w:p w14:paraId="054CD3CF" w14:textId="77777777" w:rsidR="009F3F54" w:rsidRDefault="009F3F54" w:rsidP="0020538F">
      <w:pPr>
        <w:rPr>
          <w:b/>
          <w:bCs/>
          <w:lang w:val="es-SV"/>
        </w:rPr>
      </w:pPr>
    </w:p>
    <w:p w14:paraId="6F666DFC" w14:textId="77777777" w:rsidR="009F3F54" w:rsidRDefault="009F3F54" w:rsidP="0020538F">
      <w:pPr>
        <w:rPr>
          <w:b/>
          <w:bCs/>
          <w:lang w:val="es-SV"/>
        </w:rPr>
      </w:pPr>
    </w:p>
    <w:p w14:paraId="479648D1" w14:textId="77777777" w:rsidR="009F3F54" w:rsidRDefault="009F3F54" w:rsidP="0020538F">
      <w:pPr>
        <w:rPr>
          <w:b/>
          <w:bCs/>
          <w:lang w:val="es-SV"/>
        </w:rPr>
      </w:pPr>
    </w:p>
    <w:p w14:paraId="6B7465E5" w14:textId="77777777" w:rsidR="009F3F54" w:rsidRDefault="009F3F54" w:rsidP="0020538F">
      <w:pPr>
        <w:rPr>
          <w:b/>
          <w:bCs/>
          <w:lang w:val="es-SV"/>
        </w:rPr>
      </w:pPr>
    </w:p>
    <w:p w14:paraId="6B75F893" w14:textId="77777777" w:rsidR="009F3F54" w:rsidRDefault="009F3F54" w:rsidP="0020538F">
      <w:pPr>
        <w:rPr>
          <w:b/>
          <w:bCs/>
          <w:lang w:val="es-SV"/>
        </w:rPr>
      </w:pPr>
    </w:p>
    <w:p w14:paraId="27CE1F4F" w14:textId="77777777" w:rsidR="009F3F54" w:rsidRDefault="009F3F54" w:rsidP="0020538F">
      <w:pPr>
        <w:rPr>
          <w:b/>
          <w:bCs/>
          <w:lang w:val="es-SV"/>
        </w:rPr>
      </w:pPr>
    </w:p>
    <w:p w14:paraId="2993CF93" w14:textId="77777777" w:rsidR="009F3F54" w:rsidRDefault="009F3F54" w:rsidP="0020538F">
      <w:pPr>
        <w:rPr>
          <w:b/>
          <w:bCs/>
          <w:lang w:val="es-SV"/>
        </w:rPr>
      </w:pPr>
    </w:p>
    <w:p w14:paraId="268F04E2" w14:textId="77777777" w:rsidR="009F3F54" w:rsidRDefault="009F3F54" w:rsidP="0020538F">
      <w:pPr>
        <w:rPr>
          <w:b/>
          <w:bCs/>
          <w:lang w:val="es-SV"/>
        </w:rPr>
      </w:pPr>
    </w:p>
    <w:p w14:paraId="57BB1AB5" w14:textId="77777777" w:rsidR="009F3F54" w:rsidRDefault="009F3F54" w:rsidP="0020538F">
      <w:pPr>
        <w:rPr>
          <w:b/>
          <w:bCs/>
          <w:lang w:val="es-SV"/>
        </w:rPr>
      </w:pPr>
    </w:p>
    <w:p w14:paraId="3FFC6BF8" w14:textId="77777777" w:rsidR="009F3F54" w:rsidRDefault="009F3F54" w:rsidP="0020538F">
      <w:pPr>
        <w:rPr>
          <w:b/>
          <w:bCs/>
          <w:lang w:val="es-SV"/>
        </w:rPr>
      </w:pPr>
    </w:p>
    <w:p w14:paraId="51C6D73E" w14:textId="77777777" w:rsidR="009F3F54" w:rsidRDefault="009F3F54" w:rsidP="0020538F">
      <w:pPr>
        <w:rPr>
          <w:b/>
          <w:bCs/>
          <w:lang w:val="es-SV"/>
        </w:rPr>
      </w:pPr>
    </w:p>
    <w:p w14:paraId="543C50AC" w14:textId="77777777" w:rsidR="009F3F54" w:rsidRPr="005D0C35" w:rsidRDefault="009F3F54" w:rsidP="009F3F54">
      <w:pPr>
        <w:widowControl w:val="0"/>
        <w:autoSpaceDE w:val="0"/>
        <w:autoSpaceDN w:val="0"/>
        <w:adjustRightInd w:val="0"/>
        <w:spacing w:after="240"/>
        <w:jc w:val="both"/>
        <w:rPr>
          <w:rFonts w:eastAsiaTheme="minorEastAsia"/>
          <w:szCs w:val="30"/>
          <w:lang w:val="es-ES_tradnl" w:eastAsia="en-US"/>
        </w:rPr>
      </w:pPr>
      <w:r w:rsidRPr="005D0C35">
        <w:rPr>
          <w:rFonts w:eastAsiaTheme="minorEastAsia"/>
          <w:szCs w:val="30"/>
          <w:lang w:val="es-ES_tradnl" w:eastAsia="en-US"/>
        </w:rPr>
        <w:t>Los casos registrados</w:t>
      </w:r>
      <w:r>
        <w:rPr>
          <w:rFonts w:eastAsiaTheme="minorEastAsia"/>
          <w:szCs w:val="30"/>
          <w:lang w:val="es-ES_tradnl" w:eastAsia="en-US"/>
        </w:rPr>
        <w:t xml:space="preserve"> por la mesa </w:t>
      </w:r>
      <w:r w:rsidRPr="005D0C35">
        <w:rPr>
          <w:rFonts w:eastAsiaTheme="minorEastAsia"/>
          <w:szCs w:val="30"/>
          <w:lang w:val="es-ES_tradnl" w:eastAsia="en-US"/>
        </w:rPr>
        <w:t xml:space="preserve"> también reflejan que los únicos departamentos que no registran desplazados internos son Cabañas y la Unión. Esta población proviene en su mayoría de la zona paracentral con un 76% , especialmente del departamento de San Salvador de donde a huido el 51% de los desplazados internos. Los departamentos de Cuscatlán y La Libertad son quienes le siguen </w:t>
      </w:r>
      <w:r w:rsidR="00597FA4">
        <w:rPr>
          <w:rFonts w:eastAsiaTheme="minorEastAsia"/>
          <w:szCs w:val="30"/>
          <w:lang w:val="es-ES_tradnl" w:eastAsia="en-US"/>
        </w:rPr>
        <w:t>en cuanto a nú</w:t>
      </w:r>
      <w:r w:rsidRPr="005D0C35">
        <w:rPr>
          <w:rFonts w:eastAsiaTheme="minorEastAsia"/>
          <w:szCs w:val="30"/>
          <w:lang w:val="es-ES_tradnl" w:eastAsia="en-US"/>
        </w:rPr>
        <w:t>mero de desplazados con un 9% y 7% respectivamente. La zona occidental  registra un 14% de personas desplazadas y la zona oriental un 10%.</w:t>
      </w:r>
      <w:r w:rsidRPr="00315EDE">
        <w:rPr>
          <w:rFonts w:eastAsiaTheme="minorEastAsia"/>
          <w:color w:val="FF0000"/>
          <w:szCs w:val="30"/>
          <w:lang w:val="es-ES_tradnl" w:eastAsia="en-US"/>
        </w:rPr>
        <w:t xml:space="preserve"> </w:t>
      </w:r>
      <w:r>
        <w:rPr>
          <w:rFonts w:eastAsiaTheme="minorEastAsia"/>
          <w:color w:val="FF0000"/>
          <w:szCs w:val="30"/>
          <w:lang w:val="es-ES_tradnl" w:eastAsia="en-US"/>
        </w:rPr>
        <w:t xml:space="preserve"> </w:t>
      </w:r>
    </w:p>
    <w:p w14:paraId="28EFA696" w14:textId="77777777" w:rsidR="009F3F54" w:rsidRDefault="0012616F" w:rsidP="0020538F">
      <w:pPr>
        <w:rPr>
          <w:b/>
          <w:bCs/>
          <w:lang w:val="es-SV"/>
        </w:rPr>
      </w:pPr>
      <w:r w:rsidRPr="005D0C35">
        <w:rPr>
          <w:rFonts w:eastAsiaTheme="minorEastAsia"/>
          <w:noProof/>
          <w:sz w:val="30"/>
          <w:szCs w:val="30"/>
          <w:lang w:val="en-US" w:eastAsia="en-US"/>
        </w:rPr>
        <w:drawing>
          <wp:anchor distT="0" distB="0" distL="114300" distR="114300" simplePos="0" relativeHeight="251662336" behindDoc="0" locked="0" layoutInCell="1" allowOverlap="1" wp14:anchorId="3D02E19D" wp14:editId="32962BE3">
            <wp:simplePos x="0" y="0"/>
            <wp:positionH relativeFrom="margin">
              <wp:posOffset>529590</wp:posOffset>
            </wp:positionH>
            <wp:positionV relativeFrom="margin">
              <wp:posOffset>5798820</wp:posOffset>
            </wp:positionV>
            <wp:extent cx="4660900" cy="3110865"/>
            <wp:effectExtent l="0" t="0" r="6350" b="0"/>
            <wp:wrapSquare wrapText="bothSides"/>
            <wp:docPr id="6" name="Picture 3" descr="Macintosh HD:Users:GlobalSchool:Desktop:Captura de pantalla 2015-10-02 a la(s) 9.12.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obalSchool:Desktop:Captura de pantalla 2015-10-02 a la(s) 9.12.5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0900" cy="3110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D682A4" w14:textId="77777777" w:rsidR="009F3F54" w:rsidRDefault="009F3F54" w:rsidP="0020538F">
      <w:pPr>
        <w:rPr>
          <w:rFonts w:eastAsiaTheme="minorEastAsia"/>
          <w:noProof/>
          <w:sz w:val="30"/>
          <w:szCs w:val="30"/>
          <w:lang w:val="es-ES_tradnl" w:eastAsia="es-ES_tradnl"/>
        </w:rPr>
      </w:pPr>
    </w:p>
    <w:p w14:paraId="1C5E7F42" w14:textId="77777777" w:rsidR="002626A4" w:rsidRDefault="002626A4" w:rsidP="0020538F">
      <w:pPr>
        <w:rPr>
          <w:rFonts w:eastAsiaTheme="minorEastAsia"/>
          <w:noProof/>
          <w:sz w:val="30"/>
          <w:szCs w:val="30"/>
          <w:lang w:val="es-ES_tradnl" w:eastAsia="es-ES_tradnl"/>
        </w:rPr>
      </w:pPr>
    </w:p>
    <w:p w14:paraId="7044CADC" w14:textId="77777777" w:rsidR="002626A4" w:rsidRDefault="002626A4" w:rsidP="0020538F">
      <w:pPr>
        <w:rPr>
          <w:rFonts w:eastAsiaTheme="minorEastAsia"/>
          <w:noProof/>
          <w:sz w:val="30"/>
          <w:szCs w:val="30"/>
          <w:lang w:val="es-ES_tradnl" w:eastAsia="es-ES_tradnl"/>
        </w:rPr>
      </w:pPr>
    </w:p>
    <w:p w14:paraId="1A27497E" w14:textId="77777777" w:rsidR="002626A4" w:rsidRDefault="002626A4" w:rsidP="0020538F">
      <w:pPr>
        <w:rPr>
          <w:rFonts w:eastAsiaTheme="minorEastAsia"/>
          <w:noProof/>
          <w:sz w:val="30"/>
          <w:szCs w:val="30"/>
          <w:lang w:val="es-ES_tradnl" w:eastAsia="es-ES_tradnl"/>
        </w:rPr>
      </w:pPr>
    </w:p>
    <w:p w14:paraId="703B2C14" w14:textId="77777777" w:rsidR="002626A4" w:rsidRDefault="002626A4" w:rsidP="0020538F">
      <w:pPr>
        <w:rPr>
          <w:rFonts w:eastAsiaTheme="minorEastAsia"/>
          <w:noProof/>
          <w:sz w:val="30"/>
          <w:szCs w:val="30"/>
          <w:lang w:val="es-ES_tradnl" w:eastAsia="es-ES_tradnl"/>
        </w:rPr>
      </w:pPr>
    </w:p>
    <w:p w14:paraId="2916FC25" w14:textId="77777777" w:rsidR="002626A4" w:rsidRDefault="002626A4" w:rsidP="0020538F">
      <w:pPr>
        <w:rPr>
          <w:rFonts w:eastAsiaTheme="minorEastAsia"/>
          <w:noProof/>
          <w:sz w:val="30"/>
          <w:szCs w:val="30"/>
          <w:lang w:val="es-ES_tradnl" w:eastAsia="es-ES_tradnl"/>
        </w:rPr>
      </w:pPr>
    </w:p>
    <w:p w14:paraId="71D3DB19" w14:textId="77777777" w:rsidR="002626A4" w:rsidRDefault="002626A4" w:rsidP="0020538F">
      <w:pPr>
        <w:rPr>
          <w:rFonts w:eastAsiaTheme="minorEastAsia"/>
          <w:noProof/>
          <w:sz w:val="30"/>
          <w:szCs w:val="30"/>
          <w:lang w:val="es-ES_tradnl" w:eastAsia="es-ES_tradnl"/>
        </w:rPr>
      </w:pPr>
    </w:p>
    <w:p w14:paraId="67894F1B" w14:textId="77777777" w:rsidR="002626A4" w:rsidRDefault="002626A4" w:rsidP="0020538F">
      <w:pPr>
        <w:rPr>
          <w:rFonts w:eastAsiaTheme="minorEastAsia"/>
          <w:noProof/>
          <w:sz w:val="30"/>
          <w:szCs w:val="30"/>
          <w:lang w:val="es-ES_tradnl" w:eastAsia="es-ES_tradnl"/>
        </w:rPr>
      </w:pPr>
    </w:p>
    <w:p w14:paraId="19ACB6EC" w14:textId="77777777" w:rsidR="002626A4" w:rsidRDefault="002626A4" w:rsidP="0020538F">
      <w:pPr>
        <w:rPr>
          <w:rFonts w:eastAsiaTheme="minorEastAsia"/>
          <w:noProof/>
          <w:sz w:val="30"/>
          <w:szCs w:val="30"/>
          <w:lang w:val="es-ES_tradnl" w:eastAsia="es-ES_tradnl"/>
        </w:rPr>
      </w:pPr>
    </w:p>
    <w:p w14:paraId="11F235BB" w14:textId="77777777" w:rsidR="002626A4" w:rsidRDefault="002626A4" w:rsidP="0020538F">
      <w:pPr>
        <w:rPr>
          <w:rFonts w:eastAsiaTheme="minorEastAsia"/>
          <w:noProof/>
          <w:sz w:val="30"/>
          <w:szCs w:val="30"/>
          <w:lang w:val="es-ES_tradnl" w:eastAsia="es-ES_tradnl"/>
        </w:rPr>
      </w:pPr>
    </w:p>
    <w:p w14:paraId="1404110A" w14:textId="77777777" w:rsidR="002626A4" w:rsidRDefault="002626A4" w:rsidP="0020538F">
      <w:pPr>
        <w:rPr>
          <w:rFonts w:eastAsiaTheme="minorEastAsia"/>
          <w:noProof/>
          <w:sz w:val="30"/>
          <w:szCs w:val="30"/>
          <w:lang w:val="es-ES_tradnl" w:eastAsia="es-ES_tradnl"/>
        </w:rPr>
      </w:pPr>
    </w:p>
    <w:p w14:paraId="7B0E78C2" w14:textId="77777777" w:rsidR="002626A4" w:rsidRDefault="002626A4" w:rsidP="0020538F">
      <w:pPr>
        <w:rPr>
          <w:rFonts w:eastAsiaTheme="minorEastAsia"/>
          <w:noProof/>
          <w:sz w:val="30"/>
          <w:szCs w:val="30"/>
          <w:lang w:val="es-ES_tradnl" w:eastAsia="es-ES_tradnl"/>
        </w:rPr>
      </w:pPr>
    </w:p>
    <w:p w14:paraId="753B994B" w14:textId="77777777" w:rsidR="002626A4" w:rsidRDefault="002626A4" w:rsidP="0020538F">
      <w:pPr>
        <w:rPr>
          <w:rFonts w:eastAsiaTheme="minorEastAsia"/>
          <w:noProof/>
          <w:sz w:val="30"/>
          <w:szCs w:val="30"/>
          <w:lang w:val="es-ES_tradnl" w:eastAsia="es-ES_tradnl"/>
        </w:rPr>
      </w:pPr>
    </w:p>
    <w:p w14:paraId="0A74C4F7" w14:textId="77777777" w:rsidR="002626A4" w:rsidRDefault="002626A4" w:rsidP="0020538F">
      <w:pPr>
        <w:rPr>
          <w:b/>
          <w:bCs/>
          <w:lang w:val="es-SV"/>
        </w:rPr>
      </w:pPr>
    </w:p>
    <w:p w14:paraId="3CB4EECE" w14:textId="77777777" w:rsidR="00CB7A86" w:rsidRDefault="00BF4398" w:rsidP="00BA0AB3">
      <w:pPr>
        <w:jc w:val="both"/>
        <w:rPr>
          <w:b/>
          <w:bCs/>
          <w:lang w:val="es-SV"/>
        </w:rPr>
      </w:pPr>
      <w:r>
        <w:rPr>
          <w:bCs/>
          <w:lang w:val="es-SV"/>
        </w:rPr>
        <w:t>La situación d</w:t>
      </w:r>
      <w:r w:rsidR="00FB0620">
        <w:rPr>
          <w:bCs/>
          <w:lang w:val="es-SV"/>
        </w:rPr>
        <w:t xml:space="preserve">escrita amerita se ponga del conocimiento de instancias supranacionales que velan por la vigencia y el respeto a los derechos Humanos. </w:t>
      </w:r>
      <w:r w:rsidR="00A0378A">
        <w:rPr>
          <w:bCs/>
          <w:lang w:val="es-SV"/>
        </w:rPr>
        <w:t>Se espera puedan tomarse las medidas necesarias y urg</w:t>
      </w:r>
      <w:r w:rsidR="00511DC7">
        <w:rPr>
          <w:bCs/>
          <w:lang w:val="es-SV"/>
        </w:rPr>
        <w:t xml:space="preserve">entes que permitan que el Estado Salvadoreño pueda </w:t>
      </w:r>
      <w:r w:rsidR="00A0378A">
        <w:rPr>
          <w:bCs/>
          <w:lang w:val="es-SV"/>
        </w:rPr>
        <w:t xml:space="preserve"> atender el fenómeno y no permitir que se acumule</w:t>
      </w:r>
      <w:r w:rsidR="00511DC7">
        <w:rPr>
          <w:bCs/>
          <w:lang w:val="es-SV"/>
        </w:rPr>
        <w:t>n condiciones más graves de consecuencias irreversibles.</w:t>
      </w:r>
      <w:bookmarkStart w:id="0" w:name="_GoBack"/>
      <w:bookmarkEnd w:id="0"/>
    </w:p>
    <w:p w14:paraId="043A1BB9" w14:textId="77777777" w:rsidR="002D434A" w:rsidRDefault="002D434A" w:rsidP="0020538F">
      <w:pPr>
        <w:rPr>
          <w:b/>
          <w:bCs/>
          <w:lang w:val="es-SV"/>
        </w:rPr>
      </w:pPr>
    </w:p>
    <w:p w14:paraId="4446353D" w14:textId="77777777" w:rsidR="0020538F" w:rsidRPr="0020538F" w:rsidRDefault="0020538F" w:rsidP="0020538F">
      <w:pPr>
        <w:rPr>
          <w:lang w:val="es-SV"/>
        </w:rPr>
      </w:pPr>
      <w:r w:rsidRPr="0020538F">
        <w:rPr>
          <w:b/>
          <w:bCs/>
          <w:lang w:val="es-SV"/>
        </w:rPr>
        <w:t xml:space="preserve">Peticiones a la Comisión Interamericana de Derechos Humanos </w:t>
      </w:r>
    </w:p>
    <w:p w14:paraId="5475455E" w14:textId="77777777" w:rsidR="0020538F" w:rsidRPr="0020538F" w:rsidRDefault="0020538F" w:rsidP="0020538F">
      <w:pPr>
        <w:rPr>
          <w:lang w:val="es-SV"/>
        </w:rPr>
      </w:pPr>
    </w:p>
    <w:p w14:paraId="31F309AE" w14:textId="77777777" w:rsidR="0020538F" w:rsidRPr="0020538F" w:rsidRDefault="0020538F" w:rsidP="00BA0AB3">
      <w:pPr>
        <w:numPr>
          <w:ilvl w:val="0"/>
          <w:numId w:val="1"/>
        </w:numPr>
        <w:jc w:val="both"/>
        <w:rPr>
          <w:lang w:val="es-SV"/>
        </w:rPr>
      </w:pPr>
      <w:r w:rsidRPr="0020538F">
        <w:rPr>
          <w:lang w:val="es-SV"/>
        </w:rPr>
        <w:t>S</w:t>
      </w:r>
      <w:r w:rsidRPr="0020538F">
        <w:t xml:space="preserve">olicitarle a la Ilustre Comisión, tenga a bien expresar al Estado salvadoreño su preocupación por la situación de Desplazamiento Forzado Interno en El Salvador, con enfoque a las víctimas, e incluirlo en su comunicado oficial correspondiente al presente período de sesiones, así como incluir una referencia a esta problemática </w:t>
      </w:r>
      <w:r w:rsidRPr="0020538F">
        <w:rPr>
          <w:lang w:val="es-SV"/>
        </w:rPr>
        <w:t>en su informe 2015.</w:t>
      </w:r>
    </w:p>
    <w:p w14:paraId="53C72C94" w14:textId="77777777" w:rsidR="0020538F" w:rsidRPr="0020538F" w:rsidRDefault="0020538F" w:rsidP="00BA0AB3">
      <w:pPr>
        <w:numPr>
          <w:ilvl w:val="0"/>
          <w:numId w:val="1"/>
        </w:numPr>
        <w:jc w:val="both"/>
        <w:rPr>
          <w:lang w:val="es-SV"/>
        </w:rPr>
      </w:pPr>
      <w:r w:rsidRPr="0020538F">
        <w:rPr>
          <w:lang w:val="es-SV"/>
        </w:rPr>
        <w:t>Inste al Estado salvadoreño a reconocer la situación de Desplazamiento Forzado Interno y a generar las medidas legislativas o de otra índole para la adecuada protección de las víctimas de desplazamiento forzado, como: a) impulsar  las reformas legislativas e institucionales pertinentes para adecuar su ordenamiento jurídico a las obligaciones internacionales en materia de desplazamiento interno; b) Dar seguimiento a las acciones (106 y 111) del Eje 4 del Plan El Salvador Seguro que se refiere a la atención y protección a víctimas, que hacen mención al desplazamiento;  c) Elaboración de un diagnóstico situacional sobre desplazamiento interno forzado y generación de políticas públicas especificas en el tema; d) el desarrollo de protocolos institucionales para la atención y protección de personas afectadas por el desplazamiento interno; y e) Instar a los Países del Triángulo Norte que dentro del Plan Alianza para la Prosperidad incluyan financiamiento para la atención a desplazados internos.</w:t>
      </w:r>
    </w:p>
    <w:p w14:paraId="1B0617D6" w14:textId="77777777" w:rsidR="0020538F" w:rsidRPr="0020538F" w:rsidRDefault="0020538F" w:rsidP="00BA0AB3">
      <w:pPr>
        <w:numPr>
          <w:ilvl w:val="0"/>
          <w:numId w:val="1"/>
        </w:numPr>
        <w:jc w:val="both"/>
        <w:rPr>
          <w:lang w:val="es-SV"/>
        </w:rPr>
      </w:pPr>
      <w:r w:rsidRPr="0020538F">
        <w:rPr>
          <w:lang w:val="es-SV"/>
        </w:rPr>
        <w:t xml:space="preserve">Solicitar a esta honorable Comisión que en el marco de sus funciones en la promoción y vigilancia de los derechos humanos en la región, inste a  los países receptores de personas desplazadas para que cumplan con el Plan Cartagena+30. </w:t>
      </w:r>
    </w:p>
    <w:p w14:paraId="53CD4010" w14:textId="77777777" w:rsidR="0020538F" w:rsidRDefault="0020538F" w:rsidP="00BA0AB3">
      <w:pPr>
        <w:numPr>
          <w:ilvl w:val="0"/>
          <w:numId w:val="1"/>
        </w:numPr>
        <w:jc w:val="both"/>
        <w:rPr>
          <w:lang w:val="es-SV"/>
        </w:rPr>
      </w:pPr>
      <w:r w:rsidRPr="0020538F">
        <w:rPr>
          <w:lang w:val="es-SV"/>
        </w:rPr>
        <w:t>Solicitar una visita in situ de</w:t>
      </w:r>
      <w:r w:rsidR="006131D6">
        <w:rPr>
          <w:lang w:val="es-SV"/>
        </w:rPr>
        <w:t xml:space="preserve"> la </w:t>
      </w:r>
      <w:r w:rsidRPr="0020538F">
        <w:rPr>
          <w:lang w:val="es-SV"/>
        </w:rPr>
        <w:t xml:space="preserve">Relatora de la CIDH asignada al país, para verificar la situación de las personas desplazadas internamente y el cumplimiento de las obligaciones del Estado salvadoreño en la materia. </w:t>
      </w:r>
    </w:p>
    <w:p w14:paraId="041F7F0E" w14:textId="77777777" w:rsidR="00597FA4" w:rsidRDefault="00597FA4" w:rsidP="00597FA4">
      <w:pPr>
        <w:rPr>
          <w:lang w:val="es-SV"/>
        </w:rPr>
      </w:pPr>
    </w:p>
    <w:p w14:paraId="4759FC60" w14:textId="77777777" w:rsidR="00597FA4" w:rsidRDefault="00597FA4" w:rsidP="00597FA4">
      <w:pPr>
        <w:rPr>
          <w:lang w:val="es-SV"/>
        </w:rPr>
      </w:pPr>
    </w:p>
    <w:p w14:paraId="6233C2DE" w14:textId="77777777" w:rsidR="002626A4" w:rsidRDefault="002626A4" w:rsidP="00597FA4">
      <w:pPr>
        <w:rPr>
          <w:lang w:val="es-SV"/>
        </w:rPr>
      </w:pPr>
    </w:p>
    <w:p w14:paraId="76C7B03D" w14:textId="77777777" w:rsidR="002626A4" w:rsidRDefault="002626A4" w:rsidP="00597FA4">
      <w:pPr>
        <w:rPr>
          <w:lang w:val="es-SV"/>
        </w:rPr>
      </w:pPr>
    </w:p>
    <w:p w14:paraId="65C0FC15" w14:textId="77777777" w:rsidR="002626A4" w:rsidRDefault="002626A4" w:rsidP="00597FA4">
      <w:pPr>
        <w:rPr>
          <w:lang w:val="es-SV"/>
        </w:rPr>
      </w:pPr>
    </w:p>
    <w:p w14:paraId="3793AF6F" w14:textId="77777777" w:rsidR="002626A4" w:rsidRDefault="002626A4" w:rsidP="00597FA4">
      <w:pPr>
        <w:rPr>
          <w:lang w:val="es-SV"/>
        </w:rPr>
      </w:pPr>
    </w:p>
    <w:p w14:paraId="37BE0E31" w14:textId="77777777" w:rsidR="002626A4" w:rsidRDefault="002626A4" w:rsidP="00597FA4">
      <w:pPr>
        <w:rPr>
          <w:lang w:val="es-SV"/>
        </w:rPr>
      </w:pPr>
    </w:p>
    <w:p w14:paraId="1133319D" w14:textId="77777777" w:rsidR="002626A4" w:rsidRDefault="002626A4" w:rsidP="00597FA4">
      <w:pPr>
        <w:rPr>
          <w:lang w:val="es-SV"/>
        </w:rPr>
      </w:pPr>
    </w:p>
    <w:p w14:paraId="74031645" w14:textId="77777777" w:rsidR="002626A4" w:rsidRDefault="002626A4" w:rsidP="00597FA4">
      <w:pPr>
        <w:rPr>
          <w:lang w:val="es-SV"/>
        </w:rPr>
      </w:pPr>
    </w:p>
    <w:p w14:paraId="357A44C9" w14:textId="77777777" w:rsidR="002626A4" w:rsidRDefault="002626A4" w:rsidP="00597FA4">
      <w:pPr>
        <w:rPr>
          <w:lang w:val="es-SV"/>
        </w:rPr>
      </w:pPr>
    </w:p>
    <w:p w14:paraId="2EADA644" w14:textId="77777777" w:rsidR="002626A4" w:rsidRDefault="002626A4" w:rsidP="00597FA4">
      <w:pPr>
        <w:rPr>
          <w:lang w:val="es-SV"/>
        </w:rPr>
      </w:pPr>
    </w:p>
    <w:p w14:paraId="56D050F9" w14:textId="77777777" w:rsidR="002626A4" w:rsidRDefault="002626A4" w:rsidP="00597FA4">
      <w:pPr>
        <w:rPr>
          <w:lang w:val="es-SV"/>
        </w:rPr>
      </w:pPr>
    </w:p>
    <w:p w14:paraId="10BF4B3C" w14:textId="77777777" w:rsidR="002626A4" w:rsidRDefault="002626A4" w:rsidP="00597FA4">
      <w:pPr>
        <w:rPr>
          <w:lang w:val="es-SV"/>
        </w:rPr>
      </w:pPr>
    </w:p>
    <w:p w14:paraId="15B5EA0E" w14:textId="77777777" w:rsidR="002626A4" w:rsidRDefault="002626A4" w:rsidP="00597FA4">
      <w:pPr>
        <w:rPr>
          <w:lang w:val="es-SV"/>
        </w:rPr>
      </w:pPr>
    </w:p>
    <w:p w14:paraId="7EE0E9D5" w14:textId="77777777" w:rsidR="002626A4" w:rsidRDefault="002626A4" w:rsidP="00597FA4">
      <w:pPr>
        <w:rPr>
          <w:lang w:val="es-SV"/>
        </w:rPr>
      </w:pPr>
    </w:p>
    <w:p w14:paraId="15778CEA" w14:textId="77777777" w:rsidR="002626A4" w:rsidRDefault="002626A4" w:rsidP="00597FA4">
      <w:pPr>
        <w:rPr>
          <w:lang w:val="es-SV"/>
        </w:rPr>
      </w:pPr>
    </w:p>
    <w:p w14:paraId="26659C4A" w14:textId="77777777" w:rsidR="002626A4" w:rsidRDefault="002626A4" w:rsidP="00597FA4">
      <w:pPr>
        <w:rPr>
          <w:lang w:val="es-SV"/>
        </w:rPr>
      </w:pPr>
    </w:p>
    <w:p w14:paraId="23298DF7" w14:textId="77777777" w:rsidR="002626A4" w:rsidRDefault="002626A4" w:rsidP="00597FA4">
      <w:pPr>
        <w:rPr>
          <w:lang w:val="es-SV"/>
        </w:rPr>
      </w:pPr>
    </w:p>
    <w:p w14:paraId="0C37F05C" w14:textId="77777777" w:rsidR="002626A4" w:rsidRDefault="002626A4" w:rsidP="00597FA4">
      <w:pPr>
        <w:rPr>
          <w:lang w:val="es-SV"/>
        </w:rPr>
      </w:pPr>
    </w:p>
    <w:p w14:paraId="590CB2AA" w14:textId="77777777" w:rsidR="002626A4" w:rsidRDefault="002626A4" w:rsidP="00597FA4">
      <w:pPr>
        <w:rPr>
          <w:lang w:val="es-SV"/>
        </w:rPr>
      </w:pPr>
    </w:p>
    <w:p w14:paraId="572F1B44" w14:textId="77777777" w:rsidR="002626A4" w:rsidRDefault="002626A4" w:rsidP="00597FA4">
      <w:pPr>
        <w:rPr>
          <w:lang w:val="es-SV"/>
        </w:rPr>
      </w:pPr>
    </w:p>
    <w:p w14:paraId="4535F50A" w14:textId="77777777" w:rsidR="002626A4" w:rsidRDefault="002626A4" w:rsidP="00597FA4">
      <w:pPr>
        <w:rPr>
          <w:lang w:val="es-SV"/>
        </w:rPr>
      </w:pPr>
    </w:p>
    <w:p w14:paraId="42066BB5" w14:textId="77777777" w:rsidR="002626A4" w:rsidRDefault="002626A4" w:rsidP="00597FA4">
      <w:pPr>
        <w:rPr>
          <w:lang w:val="es-SV"/>
        </w:rPr>
      </w:pPr>
    </w:p>
    <w:p w14:paraId="0B5EC7E3" w14:textId="77777777" w:rsidR="002626A4" w:rsidRDefault="002626A4" w:rsidP="00597FA4">
      <w:pPr>
        <w:rPr>
          <w:lang w:val="es-SV"/>
        </w:rPr>
      </w:pPr>
    </w:p>
    <w:p w14:paraId="4E270DBB" w14:textId="77777777" w:rsidR="00597FA4" w:rsidRPr="002626A4" w:rsidRDefault="002626A4" w:rsidP="002626A4">
      <w:pPr>
        <w:widowControl w:val="0"/>
        <w:autoSpaceDE w:val="0"/>
        <w:autoSpaceDN w:val="0"/>
        <w:adjustRightInd w:val="0"/>
        <w:spacing w:after="240"/>
        <w:jc w:val="center"/>
        <w:rPr>
          <w:rFonts w:eastAsiaTheme="minorEastAsia"/>
          <w:b/>
          <w:lang w:val="es-ES_tradnl" w:eastAsia="en-US"/>
        </w:rPr>
      </w:pPr>
      <w:r w:rsidRPr="002626A4">
        <w:rPr>
          <w:rFonts w:eastAsiaTheme="minorEastAsia"/>
          <w:b/>
          <w:lang w:val="es-ES_tradnl" w:eastAsia="en-US"/>
        </w:rPr>
        <w:t>Anexos</w:t>
      </w:r>
    </w:p>
    <w:p w14:paraId="4B469699" w14:textId="77777777" w:rsidR="00597FA4" w:rsidRPr="005D0C35" w:rsidRDefault="00BA0AB3" w:rsidP="00597FA4">
      <w:pPr>
        <w:widowControl w:val="0"/>
        <w:autoSpaceDE w:val="0"/>
        <w:autoSpaceDN w:val="0"/>
        <w:adjustRightInd w:val="0"/>
        <w:spacing w:after="240"/>
        <w:jc w:val="both"/>
        <w:rPr>
          <w:rFonts w:eastAsiaTheme="minorEastAsia"/>
          <w:lang w:val="es-ES_tradnl" w:eastAsia="en-US"/>
        </w:rPr>
      </w:pPr>
      <w:hyperlink r:id="rId12" w:history="1">
        <w:r w:rsidR="00597FA4" w:rsidRPr="005D0C35">
          <w:rPr>
            <w:rStyle w:val="Hyperlink"/>
            <w:rFonts w:eastAsiaTheme="minorEastAsia"/>
            <w:lang w:val="es-ES_tradnl" w:eastAsia="en-US"/>
          </w:rPr>
          <w:t>http://www.lapagina.com.sv/nacionales/109871/2015/09/01/Familias-huyen-de-pandillas-en-canton-Talcomunca-de-Izalco</w:t>
        </w:r>
      </w:hyperlink>
    </w:p>
    <w:p w14:paraId="6E0C5959" w14:textId="77777777" w:rsidR="00597FA4" w:rsidRPr="005D0C35" w:rsidRDefault="00BA0AB3" w:rsidP="00597FA4">
      <w:pPr>
        <w:widowControl w:val="0"/>
        <w:autoSpaceDE w:val="0"/>
        <w:autoSpaceDN w:val="0"/>
        <w:adjustRightInd w:val="0"/>
        <w:spacing w:after="240"/>
        <w:jc w:val="both"/>
        <w:rPr>
          <w:rFonts w:eastAsiaTheme="minorEastAsia"/>
          <w:lang w:val="es-ES_tradnl" w:eastAsia="en-US"/>
        </w:rPr>
      </w:pPr>
      <w:hyperlink r:id="rId13" w:history="1">
        <w:r w:rsidR="00597FA4" w:rsidRPr="005D0C35">
          <w:rPr>
            <w:rStyle w:val="Hyperlink"/>
            <w:rFonts w:eastAsiaTheme="minorEastAsia"/>
            <w:lang w:val="es-ES_tradnl" w:eastAsia="en-US"/>
          </w:rPr>
          <w:t>http://www.laprensagrafica.com/2015/01/20/familias-desalojan-condominio-en-mejicanos-por-amenazas-de-pandillas</w:t>
        </w:r>
      </w:hyperlink>
    </w:p>
    <w:p w14:paraId="6ACCAF81" w14:textId="77777777" w:rsidR="00597FA4" w:rsidRPr="005D0C35" w:rsidRDefault="00BA0AB3" w:rsidP="00597FA4">
      <w:pPr>
        <w:widowControl w:val="0"/>
        <w:autoSpaceDE w:val="0"/>
        <w:autoSpaceDN w:val="0"/>
        <w:adjustRightInd w:val="0"/>
        <w:spacing w:after="240"/>
        <w:jc w:val="both"/>
        <w:rPr>
          <w:rFonts w:eastAsiaTheme="minorEastAsia"/>
          <w:lang w:val="es-ES_tradnl" w:eastAsia="en-US"/>
        </w:rPr>
      </w:pPr>
      <w:hyperlink r:id="rId14" w:history="1">
        <w:r w:rsidR="00597FA4" w:rsidRPr="005D0C35">
          <w:rPr>
            <w:rStyle w:val="Hyperlink"/>
            <w:rFonts w:eastAsiaTheme="minorEastAsia"/>
            <w:lang w:val="es-ES_tradnl" w:eastAsia="en-US"/>
          </w:rPr>
          <w:t>http://www.elsalvador.com/articulo/sucesos/desalojan-familia-ilopango-por-amenazas-65128</w:t>
        </w:r>
      </w:hyperlink>
    </w:p>
    <w:p w14:paraId="4975D196" w14:textId="77777777" w:rsidR="00597FA4" w:rsidRPr="005D0C35" w:rsidRDefault="00BA0AB3" w:rsidP="00597FA4">
      <w:pPr>
        <w:widowControl w:val="0"/>
        <w:autoSpaceDE w:val="0"/>
        <w:autoSpaceDN w:val="0"/>
        <w:adjustRightInd w:val="0"/>
        <w:spacing w:after="240"/>
        <w:jc w:val="both"/>
        <w:rPr>
          <w:rFonts w:eastAsiaTheme="minorEastAsia"/>
          <w:lang w:val="es-ES_tradnl" w:eastAsia="en-US"/>
        </w:rPr>
      </w:pPr>
      <w:hyperlink r:id="rId15" w:history="1">
        <w:r w:rsidR="00597FA4" w:rsidRPr="005D0C35">
          <w:rPr>
            <w:rStyle w:val="Hyperlink"/>
            <w:rFonts w:eastAsiaTheme="minorEastAsia"/>
            <w:lang w:val="es-ES_tradnl" w:eastAsia="en-US"/>
          </w:rPr>
          <w:t>http://www.laprensagrafica.com/2015/04/19/obligan-a-familia-a-abandonar-vivienda-en-reparto-las-caas</w:t>
        </w:r>
      </w:hyperlink>
    </w:p>
    <w:p w14:paraId="47F64CB8" w14:textId="77777777" w:rsidR="00597FA4" w:rsidRPr="005D0C35" w:rsidRDefault="00BA0AB3" w:rsidP="00597FA4">
      <w:pPr>
        <w:widowControl w:val="0"/>
        <w:autoSpaceDE w:val="0"/>
        <w:autoSpaceDN w:val="0"/>
        <w:adjustRightInd w:val="0"/>
        <w:spacing w:after="240"/>
        <w:jc w:val="both"/>
        <w:rPr>
          <w:rFonts w:eastAsiaTheme="minorEastAsia"/>
          <w:lang w:val="es-ES_tradnl" w:eastAsia="en-US"/>
        </w:rPr>
      </w:pPr>
      <w:hyperlink r:id="rId16" w:history="1">
        <w:r w:rsidR="00597FA4" w:rsidRPr="005D0C35">
          <w:rPr>
            <w:rStyle w:val="Hyperlink"/>
            <w:rFonts w:eastAsiaTheme="minorEastAsia"/>
            <w:lang w:val="es-ES_tradnl" w:eastAsia="en-US"/>
          </w:rPr>
          <w:t>http://www.lapagina.com.sv/ampliar.php?id=97634</w:t>
        </w:r>
      </w:hyperlink>
    </w:p>
    <w:p w14:paraId="4EEA17E5" w14:textId="77777777" w:rsidR="00597FA4" w:rsidRPr="005D0C35" w:rsidRDefault="00BA0AB3" w:rsidP="00597FA4">
      <w:pPr>
        <w:widowControl w:val="0"/>
        <w:autoSpaceDE w:val="0"/>
        <w:autoSpaceDN w:val="0"/>
        <w:adjustRightInd w:val="0"/>
        <w:spacing w:after="240"/>
        <w:jc w:val="both"/>
        <w:rPr>
          <w:rFonts w:eastAsiaTheme="minorEastAsia"/>
          <w:lang w:val="es-ES_tradnl" w:eastAsia="en-US"/>
        </w:rPr>
      </w:pPr>
      <w:hyperlink r:id="rId17" w:history="1">
        <w:r w:rsidR="00597FA4" w:rsidRPr="005D0C35">
          <w:rPr>
            <w:rStyle w:val="Hyperlink"/>
            <w:rFonts w:eastAsiaTheme="minorEastAsia"/>
            <w:lang w:val="es-ES_tradnl" w:eastAsia="en-US"/>
          </w:rPr>
          <w:t>http://elmundo.com.sv/familia-pide-asilo-tras-huir-por-amenazas/</w:t>
        </w:r>
      </w:hyperlink>
    </w:p>
    <w:p w14:paraId="05A378FF" w14:textId="77777777" w:rsidR="00597FA4" w:rsidRPr="005D0C35" w:rsidRDefault="00BA0AB3" w:rsidP="00597FA4">
      <w:pPr>
        <w:widowControl w:val="0"/>
        <w:autoSpaceDE w:val="0"/>
        <w:autoSpaceDN w:val="0"/>
        <w:adjustRightInd w:val="0"/>
        <w:spacing w:after="240"/>
        <w:jc w:val="both"/>
        <w:rPr>
          <w:rFonts w:eastAsiaTheme="minorEastAsia"/>
          <w:lang w:val="es-ES_tradnl" w:eastAsia="en-US"/>
        </w:rPr>
      </w:pPr>
      <w:hyperlink r:id="rId18" w:history="1">
        <w:r w:rsidR="00597FA4" w:rsidRPr="005D0C35">
          <w:rPr>
            <w:rStyle w:val="Hyperlink"/>
            <w:rFonts w:eastAsiaTheme="minorEastAsia"/>
            <w:lang w:val="es-ES_tradnl" w:eastAsia="en-US"/>
          </w:rPr>
          <w:t>http://www.especiales.elfaro.net/es/salanegra_desplazados/</w:t>
        </w:r>
      </w:hyperlink>
    </w:p>
    <w:p w14:paraId="6B658914" w14:textId="77777777" w:rsidR="00597FA4" w:rsidRPr="00597FA4" w:rsidRDefault="00BA0AB3" w:rsidP="00597FA4">
      <w:pPr>
        <w:widowControl w:val="0"/>
        <w:autoSpaceDE w:val="0"/>
        <w:autoSpaceDN w:val="0"/>
        <w:adjustRightInd w:val="0"/>
        <w:spacing w:after="240"/>
        <w:jc w:val="both"/>
        <w:rPr>
          <w:rFonts w:eastAsiaTheme="minorEastAsia"/>
          <w:lang w:val="es-ES_tradnl" w:eastAsia="en-US"/>
        </w:rPr>
      </w:pPr>
      <w:hyperlink r:id="rId19" w:history="1">
        <w:r w:rsidR="00597FA4" w:rsidRPr="005D0C35">
          <w:rPr>
            <w:rStyle w:val="Hyperlink"/>
            <w:rFonts w:eastAsiaTheme="minorEastAsia"/>
            <w:lang w:val="es-ES_tradnl" w:eastAsia="en-US"/>
          </w:rPr>
          <w:t>http://www.elfaro.net/es/201508/noticias/17252/La-deserci%C3%B3n-escolar-por-inseguridad-se-duplic%C3%B3-en-los-%C3%BAltimos-cinco-a%C3%B1os.htm</w:t>
        </w:r>
      </w:hyperlink>
    </w:p>
    <w:p w14:paraId="3148B82E" w14:textId="77777777" w:rsidR="0020538F" w:rsidRPr="0020538F" w:rsidRDefault="0020538F" w:rsidP="0020538F">
      <w:pPr>
        <w:rPr>
          <w:lang w:val="es-SV"/>
        </w:rPr>
      </w:pPr>
    </w:p>
    <w:p w14:paraId="4DCE968D" w14:textId="77777777" w:rsidR="005A38FE" w:rsidRPr="007D1ABE" w:rsidRDefault="005A38FE" w:rsidP="007D1ABE"/>
    <w:sectPr w:rsidR="005A38FE" w:rsidRPr="007D1A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8FCE3" w14:textId="77777777" w:rsidR="00F001C0" w:rsidRDefault="00F001C0" w:rsidP="007D1ABE">
      <w:r>
        <w:separator/>
      </w:r>
    </w:p>
  </w:endnote>
  <w:endnote w:type="continuationSeparator" w:id="0">
    <w:p w14:paraId="77EC1166" w14:textId="77777777" w:rsidR="00F001C0" w:rsidRDefault="00F001C0" w:rsidP="007D1ABE">
      <w:r>
        <w:continuationSeparator/>
      </w:r>
    </w:p>
  </w:endnote>
  <w:endnote w:id="1">
    <w:p w14:paraId="235C8A6D" w14:textId="77777777" w:rsidR="00D41113" w:rsidRPr="00597FA4" w:rsidRDefault="00D41113" w:rsidP="00597FA4">
      <w:pPr>
        <w:pStyle w:val="EndnoteText"/>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E73DD" w14:textId="77777777" w:rsidR="00F001C0" w:rsidRDefault="00F001C0" w:rsidP="007D1ABE">
      <w:r>
        <w:separator/>
      </w:r>
    </w:p>
  </w:footnote>
  <w:footnote w:type="continuationSeparator" w:id="0">
    <w:p w14:paraId="22D166E5" w14:textId="77777777" w:rsidR="00F001C0" w:rsidRDefault="00F001C0" w:rsidP="007D1ABE">
      <w:r>
        <w:continuationSeparator/>
      </w:r>
    </w:p>
  </w:footnote>
  <w:footnote w:id="1">
    <w:p w14:paraId="35DD8596" w14:textId="77777777" w:rsidR="007D1ABE" w:rsidRDefault="007D1ABE" w:rsidP="007D1ABE">
      <w:pPr>
        <w:pStyle w:val="FootnoteText"/>
      </w:pPr>
      <w:r>
        <w:rPr>
          <w:rStyle w:val="FootnoteReference"/>
        </w:rPr>
        <w:footnoteRef/>
      </w:r>
      <w:r>
        <w:t xml:space="preserve"> Para mayor información, consultar el siguiente enlace: </w:t>
      </w:r>
      <w:hyperlink r:id="rId1" w:anchor="!/vizhome/Homicidios2004-2015hastaagosto/Homicidios2004-2015" w:history="1">
        <w:r w:rsidRPr="00B37D96">
          <w:rPr>
            <w:rStyle w:val="Hyperlink"/>
          </w:rPr>
          <w:t>http://public.tableau.com/profile/el.faro#!/vizhome/Homicidios2004-2015hastaagosto/Homicidios2004-2015</w:t>
        </w:r>
      </w:hyperlink>
      <w:r>
        <w:t xml:space="preserve"> </w:t>
      </w:r>
    </w:p>
  </w:footnote>
  <w:footnote w:id="2">
    <w:p w14:paraId="0E5AA496" w14:textId="77777777" w:rsidR="007D1ABE" w:rsidRDefault="007D1ABE" w:rsidP="007D1ABE">
      <w:pPr>
        <w:pStyle w:val="FootnoteText"/>
      </w:pPr>
      <w:r>
        <w:rPr>
          <w:rStyle w:val="FootnoteReference"/>
        </w:rPr>
        <w:footnoteRef/>
      </w:r>
      <w:r>
        <w:t xml:space="preserve"> Referencia de análisis de datos: </w:t>
      </w:r>
      <w:hyperlink r:id="rId2" w:history="1">
        <w:r w:rsidRPr="009D0237">
          <w:rPr>
            <w:rStyle w:val="Hyperlink"/>
          </w:rPr>
          <w:t>http://observatoriodeviolencia.ormusa.org/violenciasocial.php</w:t>
        </w:r>
      </w:hyperlink>
      <w:r>
        <w:t xml:space="preserve"> </w:t>
      </w:r>
    </w:p>
  </w:footnote>
  <w:footnote w:id="3">
    <w:p w14:paraId="4668C0D8" w14:textId="77777777" w:rsidR="007D1ABE" w:rsidRDefault="007D1ABE" w:rsidP="007D1ABE">
      <w:pPr>
        <w:pStyle w:val="FootnoteText"/>
      </w:pPr>
      <w:r>
        <w:rPr>
          <w:rStyle w:val="FootnoteReference"/>
        </w:rPr>
        <w:footnoteRef/>
      </w:r>
      <w:r>
        <w:t xml:space="preserve"> Datos obtenidos del siguiente enlace: </w:t>
      </w:r>
      <w:hyperlink r:id="rId3" w:history="1">
        <w:r w:rsidRPr="009C4A66">
          <w:rPr>
            <w:rStyle w:val="Hyperlink"/>
            <w:color w:val="000000" w:themeColor="text1"/>
          </w:rPr>
          <w:t>http://www.efe.com/efe/america/sociedad/cifran-en-289-000-a-las-victimas-de-desplazamiento-forzado-el-salvador/20000013-2605247</w:t>
        </w:r>
      </w:hyperlink>
      <w:r w:rsidRPr="009C4A66">
        <w:rPr>
          <w:color w:val="000000" w:themeColor="text1"/>
        </w:rPr>
        <w:t>.</w:t>
      </w:r>
      <w:r>
        <w:t xml:space="preserve"> </w:t>
      </w:r>
    </w:p>
  </w:footnote>
  <w:footnote w:id="4">
    <w:p w14:paraId="3BBAFAB5" w14:textId="77777777" w:rsidR="006F45EE" w:rsidRPr="00653227" w:rsidRDefault="006F45EE" w:rsidP="006F45EE">
      <w:pPr>
        <w:pStyle w:val="FootnoteText"/>
        <w:rPr>
          <w:color w:val="FF0000"/>
          <w:lang w:val="en-US"/>
        </w:rPr>
      </w:pPr>
      <w:r w:rsidRPr="004C0798">
        <w:rPr>
          <w:rStyle w:val="FootnoteReference"/>
        </w:rPr>
        <w:footnoteRef/>
      </w:r>
      <w:r w:rsidRPr="004C0798">
        <w:t xml:space="preserve"> </w:t>
      </w:r>
      <w:r w:rsidRPr="004C0798">
        <w:rPr>
          <w:lang w:val="es-ES_tradnl"/>
        </w:rPr>
        <w:t>Información obtenida del siguiente enlace: http://www.elfaro.net/es/201508/noticias/17252/La-deserci%C3%B3n-escolar-por-inseguridad-se-duplic%C3%B3-en-los-%C3%BAltimos-cinco-a%C3%B1os.htm</w:t>
      </w:r>
    </w:p>
  </w:footnote>
  <w:footnote w:id="5">
    <w:p w14:paraId="0F30BC3C" w14:textId="77777777" w:rsidR="00BF2782" w:rsidRPr="004C0798" w:rsidRDefault="00BF2782" w:rsidP="00BF2782">
      <w:pPr>
        <w:pStyle w:val="FootnoteText"/>
        <w:rPr>
          <w:lang w:val="en-US"/>
        </w:rPr>
      </w:pPr>
      <w:r w:rsidRPr="004C0798">
        <w:rPr>
          <w:rStyle w:val="FootnoteReference"/>
          <w:lang w:val="es-ES_tradnl"/>
        </w:rPr>
        <w:footnoteRef/>
      </w:r>
      <w:r w:rsidRPr="004C0798">
        <w:rPr>
          <w:lang w:val="es-ES_tradnl"/>
        </w:rPr>
        <w:t xml:space="preserve"> Datos de ACNUR obtenidos del siguiente</w:t>
      </w:r>
      <w:r w:rsidRPr="004C0798">
        <w:rPr>
          <w:lang w:val="en-US"/>
        </w:rPr>
        <w:t xml:space="preserve"> enlace official: http://popstats.unhcr.org/en/overview</w:t>
      </w:r>
    </w:p>
  </w:footnote>
  <w:footnote w:id="6">
    <w:p w14:paraId="5BB21267" w14:textId="77777777" w:rsidR="007D1ABE" w:rsidRPr="00700108" w:rsidRDefault="007D1ABE" w:rsidP="007D1ABE">
      <w:pPr>
        <w:pStyle w:val="FootnoteText"/>
        <w:rPr>
          <w:color w:val="FF0000"/>
          <w:lang w:val="es-ES_tradnl"/>
        </w:rPr>
      </w:pPr>
      <w:r w:rsidRPr="007D1ABE">
        <w:rPr>
          <w:rStyle w:val="FootnoteReference"/>
          <w:lang w:val="es-ES_tradnl"/>
        </w:rPr>
        <w:footnoteRef/>
      </w:r>
      <w:r w:rsidRPr="007D1ABE">
        <w:rPr>
          <w:lang w:val="es-ES_tradnl"/>
        </w:rPr>
        <w:t xml:space="preserve"> Debido a que en el caso de Holanda por cuestiones de protección de identidad de los solicitantes y los refugiados ACNUR solo revela que el número registrado oscila entre 1 a 4 se ha tomado el valor mínimo de 1 para contabilizar los datos de este país. </w:t>
      </w:r>
    </w:p>
  </w:footnote>
  <w:footnote w:id="7">
    <w:p w14:paraId="5978D3A1" w14:textId="77777777" w:rsidR="00D02E0F" w:rsidRPr="009F3F54" w:rsidRDefault="00D02E0F" w:rsidP="00D02E0F">
      <w:pPr>
        <w:jc w:val="both"/>
        <w:rPr>
          <w:rFonts w:asciiTheme="majorHAnsi" w:hAnsiTheme="majorHAnsi"/>
          <w:sz w:val="20"/>
          <w:szCs w:val="20"/>
        </w:rPr>
      </w:pPr>
      <w:r w:rsidRPr="009F3F54">
        <w:rPr>
          <w:rStyle w:val="FootnoteReference"/>
          <w:rFonts w:asciiTheme="majorHAnsi" w:hAnsiTheme="majorHAnsi"/>
          <w:sz w:val="20"/>
          <w:szCs w:val="20"/>
        </w:rPr>
        <w:footnoteRef/>
      </w:r>
      <w:r w:rsidRPr="009F3F54">
        <w:rPr>
          <w:rFonts w:asciiTheme="majorHAnsi" w:hAnsiTheme="majorHAnsi"/>
          <w:sz w:val="20"/>
          <w:szCs w:val="20"/>
        </w:rPr>
        <w:t xml:space="preserve"> Otros hechos violentos: incluye a testigo protegidos con temor a su seguridad, temor por violencia generalizada, víctima de trata de personas  directo y/o miembro de familia, violación a NNA directo y/o miembro de familia, extorsión, desaparición forzada de familiar, acoso, privación de libertad directo y/o miembro de familia y lesiones.</w:t>
      </w:r>
    </w:p>
    <w:p w14:paraId="0B5BBC01" w14:textId="77777777" w:rsidR="00D02E0F" w:rsidRDefault="00D02E0F" w:rsidP="00D02E0F">
      <w:pPr>
        <w:pStyle w:val="FootnoteText"/>
        <w:rPr>
          <w:lang w:val="en-US"/>
        </w:rPr>
      </w:pPr>
    </w:p>
    <w:p w14:paraId="59483725" w14:textId="77777777" w:rsidR="009F3F54" w:rsidRPr="000B5E30" w:rsidRDefault="009F3F54" w:rsidP="00D02E0F">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BE"/>
    <w:rsid w:val="0012616F"/>
    <w:rsid w:val="00136D0B"/>
    <w:rsid w:val="001C7446"/>
    <w:rsid w:val="001E05A5"/>
    <w:rsid w:val="001E1BE0"/>
    <w:rsid w:val="0020538F"/>
    <w:rsid w:val="00215470"/>
    <w:rsid w:val="002626A4"/>
    <w:rsid w:val="002A1B4C"/>
    <w:rsid w:val="002D434A"/>
    <w:rsid w:val="002F4D8B"/>
    <w:rsid w:val="003E4908"/>
    <w:rsid w:val="004250E9"/>
    <w:rsid w:val="00453B4C"/>
    <w:rsid w:val="004C0798"/>
    <w:rsid w:val="004D04C1"/>
    <w:rsid w:val="004F069D"/>
    <w:rsid w:val="004F1B08"/>
    <w:rsid w:val="00510157"/>
    <w:rsid w:val="00511DC7"/>
    <w:rsid w:val="00552913"/>
    <w:rsid w:val="00581D92"/>
    <w:rsid w:val="00597FA4"/>
    <w:rsid w:val="005A38FE"/>
    <w:rsid w:val="006131D6"/>
    <w:rsid w:val="00625444"/>
    <w:rsid w:val="00632FFC"/>
    <w:rsid w:val="006874A6"/>
    <w:rsid w:val="006C19EA"/>
    <w:rsid w:val="006F45EE"/>
    <w:rsid w:val="006F58F6"/>
    <w:rsid w:val="00772AF4"/>
    <w:rsid w:val="007D1ABE"/>
    <w:rsid w:val="008C3E21"/>
    <w:rsid w:val="00932431"/>
    <w:rsid w:val="00995AE1"/>
    <w:rsid w:val="009F3F54"/>
    <w:rsid w:val="00A0378A"/>
    <w:rsid w:val="00A36B72"/>
    <w:rsid w:val="00AF5877"/>
    <w:rsid w:val="00B27F10"/>
    <w:rsid w:val="00B77F50"/>
    <w:rsid w:val="00BA0AB3"/>
    <w:rsid w:val="00BF2782"/>
    <w:rsid w:val="00BF4398"/>
    <w:rsid w:val="00C30E29"/>
    <w:rsid w:val="00C7697E"/>
    <w:rsid w:val="00CB7A86"/>
    <w:rsid w:val="00D02E0F"/>
    <w:rsid w:val="00D41113"/>
    <w:rsid w:val="00E373E1"/>
    <w:rsid w:val="00F001C0"/>
    <w:rsid w:val="00F2574D"/>
    <w:rsid w:val="00F82852"/>
    <w:rsid w:val="00FB06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2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E"/>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7D1A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ABE"/>
    <w:rPr>
      <w:rFonts w:asciiTheme="majorHAnsi" w:eastAsiaTheme="majorEastAsia" w:hAnsiTheme="majorHAnsi" w:cstheme="majorBidi"/>
      <w:b/>
      <w:bCs/>
      <w:color w:val="365F91" w:themeColor="accent1" w:themeShade="BF"/>
      <w:sz w:val="28"/>
      <w:szCs w:val="28"/>
      <w:lang w:val="es-SV"/>
    </w:rPr>
  </w:style>
  <w:style w:type="character" w:styleId="Hyperlink">
    <w:name w:val="Hyperlink"/>
    <w:basedOn w:val="DefaultParagraphFont"/>
    <w:uiPriority w:val="99"/>
    <w:unhideWhenUsed/>
    <w:rsid w:val="007D1ABE"/>
    <w:rPr>
      <w:color w:val="0000FF" w:themeColor="hyperlink"/>
      <w:u w:val="single"/>
    </w:rPr>
  </w:style>
  <w:style w:type="paragraph" w:styleId="FootnoteText">
    <w:name w:val="footnote text"/>
    <w:basedOn w:val="Normal"/>
    <w:link w:val="FootnoteTextChar"/>
    <w:uiPriority w:val="99"/>
    <w:unhideWhenUsed/>
    <w:rsid w:val="007D1ABE"/>
    <w:rPr>
      <w:rFonts w:asciiTheme="minorHAnsi" w:eastAsiaTheme="minorHAnsi" w:hAnsiTheme="minorHAnsi" w:cstheme="minorBidi"/>
      <w:sz w:val="20"/>
      <w:szCs w:val="20"/>
      <w:lang w:val="es-SV" w:eastAsia="en-US"/>
    </w:rPr>
  </w:style>
  <w:style w:type="character" w:customStyle="1" w:styleId="FootnoteTextChar">
    <w:name w:val="Footnote Text Char"/>
    <w:basedOn w:val="DefaultParagraphFont"/>
    <w:link w:val="FootnoteText"/>
    <w:uiPriority w:val="99"/>
    <w:rsid w:val="007D1ABE"/>
    <w:rPr>
      <w:sz w:val="20"/>
      <w:szCs w:val="20"/>
      <w:lang w:val="es-SV"/>
    </w:rPr>
  </w:style>
  <w:style w:type="character" w:styleId="FootnoteReference">
    <w:name w:val="footnote reference"/>
    <w:basedOn w:val="DefaultParagraphFont"/>
    <w:uiPriority w:val="99"/>
    <w:unhideWhenUsed/>
    <w:rsid w:val="007D1ABE"/>
    <w:rPr>
      <w:vertAlign w:val="superscript"/>
    </w:rPr>
  </w:style>
  <w:style w:type="paragraph" w:styleId="EndnoteText">
    <w:name w:val="endnote text"/>
    <w:basedOn w:val="Normal"/>
    <w:link w:val="EndnoteTextChar"/>
    <w:uiPriority w:val="99"/>
    <w:semiHidden/>
    <w:unhideWhenUsed/>
    <w:rsid w:val="00D41113"/>
    <w:rPr>
      <w:sz w:val="20"/>
      <w:szCs w:val="20"/>
    </w:rPr>
  </w:style>
  <w:style w:type="character" w:customStyle="1" w:styleId="EndnoteTextChar">
    <w:name w:val="Endnote Text Char"/>
    <w:basedOn w:val="DefaultParagraphFont"/>
    <w:link w:val="EndnoteText"/>
    <w:uiPriority w:val="99"/>
    <w:semiHidden/>
    <w:rsid w:val="00D41113"/>
    <w:rPr>
      <w:rFonts w:ascii="Times New Roman" w:eastAsia="Times New Roman" w:hAnsi="Times New Roman" w:cs="Times New Roman"/>
      <w:sz w:val="20"/>
      <w:szCs w:val="20"/>
      <w:lang w:val="es-ES" w:eastAsia="es-ES"/>
    </w:rPr>
  </w:style>
  <w:style w:type="character" w:styleId="EndnoteReference">
    <w:name w:val="endnote reference"/>
    <w:basedOn w:val="DefaultParagraphFont"/>
    <w:uiPriority w:val="99"/>
    <w:semiHidden/>
    <w:unhideWhenUsed/>
    <w:rsid w:val="00D41113"/>
    <w:rPr>
      <w:vertAlign w:val="superscript"/>
    </w:rPr>
  </w:style>
  <w:style w:type="paragraph" w:styleId="BalloonText">
    <w:name w:val="Balloon Text"/>
    <w:basedOn w:val="Normal"/>
    <w:link w:val="BalloonTextChar"/>
    <w:uiPriority w:val="99"/>
    <w:semiHidden/>
    <w:unhideWhenUsed/>
    <w:rsid w:val="00C30E29"/>
    <w:rPr>
      <w:rFonts w:ascii="Tahoma" w:hAnsi="Tahoma" w:cs="Tahoma"/>
      <w:sz w:val="16"/>
      <w:szCs w:val="16"/>
    </w:rPr>
  </w:style>
  <w:style w:type="character" w:customStyle="1" w:styleId="BalloonTextChar">
    <w:name w:val="Balloon Text Char"/>
    <w:basedOn w:val="DefaultParagraphFont"/>
    <w:link w:val="BalloonText"/>
    <w:uiPriority w:val="99"/>
    <w:semiHidden/>
    <w:rsid w:val="00C30E2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E"/>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7D1A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ABE"/>
    <w:rPr>
      <w:rFonts w:asciiTheme="majorHAnsi" w:eastAsiaTheme="majorEastAsia" w:hAnsiTheme="majorHAnsi" w:cstheme="majorBidi"/>
      <w:b/>
      <w:bCs/>
      <w:color w:val="365F91" w:themeColor="accent1" w:themeShade="BF"/>
      <w:sz w:val="28"/>
      <w:szCs w:val="28"/>
      <w:lang w:val="es-SV"/>
    </w:rPr>
  </w:style>
  <w:style w:type="character" w:styleId="Hyperlink">
    <w:name w:val="Hyperlink"/>
    <w:basedOn w:val="DefaultParagraphFont"/>
    <w:uiPriority w:val="99"/>
    <w:unhideWhenUsed/>
    <w:rsid w:val="007D1ABE"/>
    <w:rPr>
      <w:color w:val="0000FF" w:themeColor="hyperlink"/>
      <w:u w:val="single"/>
    </w:rPr>
  </w:style>
  <w:style w:type="paragraph" w:styleId="FootnoteText">
    <w:name w:val="footnote text"/>
    <w:basedOn w:val="Normal"/>
    <w:link w:val="FootnoteTextChar"/>
    <w:uiPriority w:val="99"/>
    <w:unhideWhenUsed/>
    <w:rsid w:val="007D1ABE"/>
    <w:rPr>
      <w:rFonts w:asciiTheme="minorHAnsi" w:eastAsiaTheme="minorHAnsi" w:hAnsiTheme="minorHAnsi" w:cstheme="minorBidi"/>
      <w:sz w:val="20"/>
      <w:szCs w:val="20"/>
      <w:lang w:val="es-SV" w:eastAsia="en-US"/>
    </w:rPr>
  </w:style>
  <w:style w:type="character" w:customStyle="1" w:styleId="FootnoteTextChar">
    <w:name w:val="Footnote Text Char"/>
    <w:basedOn w:val="DefaultParagraphFont"/>
    <w:link w:val="FootnoteText"/>
    <w:uiPriority w:val="99"/>
    <w:rsid w:val="007D1ABE"/>
    <w:rPr>
      <w:sz w:val="20"/>
      <w:szCs w:val="20"/>
      <w:lang w:val="es-SV"/>
    </w:rPr>
  </w:style>
  <w:style w:type="character" w:styleId="FootnoteReference">
    <w:name w:val="footnote reference"/>
    <w:basedOn w:val="DefaultParagraphFont"/>
    <w:uiPriority w:val="99"/>
    <w:unhideWhenUsed/>
    <w:rsid w:val="007D1ABE"/>
    <w:rPr>
      <w:vertAlign w:val="superscript"/>
    </w:rPr>
  </w:style>
  <w:style w:type="paragraph" w:styleId="EndnoteText">
    <w:name w:val="endnote text"/>
    <w:basedOn w:val="Normal"/>
    <w:link w:val="EndnoteTextChar"/>
    <w:uiPriority w:val="99"/>
    <w:semiHidden/>
    <w:unhideWhenUsed/>
    <w:rsid w:val="00D41113"/>
    <w:rPr>
      <w:sz w:val="20"/>
      <w:szCs w:val="20"/>
    </w:rPr>
  </w:style>
  <w:style w:type="character" w:customStyle="1" w:styleId="EndnoteTextChar">
    <w:name w:val="Endnote Text Char"/>
    <w:basedOn w:val="DefaultParagraphFont"/>
    <w:link w:val="EndnoteText"/>
    <w:uiPriority w:val="99"/>
    <w:semiHidden/>
    <w:rsid w:val="00D41113"/>
    <w:rPr>
      <w:rFonts w:ascii="Times New Roman" w:eastAsia="Times New Roman" w:hAnsi="Times New Roman" w:cs="Times New Roman"/>
      <w:sz w:val="20"/>
      <w:szCs w:val="20"/>
      <w:lang w:val="es-ES" w:eastAsia="es-ES"/>
    </w:rPr>
  </w:style>
  <w:style w:type="character" w:styleId="EndnoteReference">
    <w:name w:val="endnote reference"/>
    <w:basedOn w:val="DefaultParagraphFont"/>
    <w:uiPriority w:val="99"/>
    <w:semiHidden/>
    <w:unhideWhenUsed/>
    <w:rsid w:val="00D41113"/>
    <w:rPr>
      <w:vertAlign w:val="superscript"/>
    </w:rPr>
  </w:style>
  <w:style w:type="paragraph" w:styleId="BalloonText">
    <w:name w:val="Balloon Text"/>
    <w:basedOn w:val="Normal"/>
    <w:link w:val="BalloonTextChar"/>
    <w:uiPriority w:val="99"/>
    <w:semiHidden/>
    <w:unhideWhenUsed/>
    <w:rsid w:val="00C30E29"/>
    <w:rPr>
      <w:rFonts w:ascii="Tahoma" w:hAnsi="Tahoma" w:cs="Tahoma"/>
      <w:sz w:val="16"/>
      <w:szCs w:val="16"/>
    </w:rPr>
  </w:style>
  <w:style w:type="character" w:customStyle="1" w:styleId="BalloonTextChar">
    <w:name w:val="Balloon Text Char"/>
    <w:basedOn w:val="DefaultParagraphFont"/>
    <w:link w:val="BalloonText"/>
    <w:uiPriority w:val="99"/>
    <w:semiHidden/>
    <w:rsid w:val="00C30E2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image" Target="media/image1.png"/><Relationship Id="rId12" Type="http://schemas.openxmlformats.org/officeDocument/2006/relationships/hyperlink" Target="http://www.lapagina.com.sv/nacionales/109871/2015/09/01/Familias-huyen-de-pandillas-en-canton-Talcomunca-de-Izalco" TargetMode="External"/><Relationship Id="rId13" Type="http://schemas.openxmlformats.org/officeDocument/2006/relationships/hyperlink" Target="http://www.laprensagrafica.com/2015/01/20/familias-desalojan-condominio-en-mejicanos-por-amenazas-de-pandillas" TargetMode="External"/><Relationship Id="rId14" Type="http://schemas.openxmlformats.org/officeDocument/2006/relationships/hyperlink" Target="http://www.elsalvador.com/articulo/sucesos/desalojan-familia-ilopango-por-amenazas-65128" TargetMode="External"/><Relationship Id="rId15" Type="http://schemas.openxmlformats.org/officeDocument/2006/relationships/hyperlink" Target="http://www.laprensagrafica.com/2015/04/19/obligan-a-familia-a-abandonar-vivienda-en-reparto-las-caas" TargetMode="External"/><Relationship Id="rId16" Type="http://schemas.openxmlformats.org/officeDocument/2006/relationships/hyperlink" Target="http://www.lapagina.com.sv/ampliar.php?id=97634" TargetMode="External"/><Relationship Id="rId17" Type="http://schemas.openxmlformats.org/officeDocument/2006/relationships/hyperlink" Target="http://elmundo.com.sv/familia-pide-asilo-tras-huir-por-amenazas/" TargetMode="External"/><Relationship Id="rId18" Type="http://schemas.openxmlformats.org/officeDocument/2006/relationships/hyperlink" Target="http://www.especiales.elfaro.net/es/salanegra_desplazados/" TargetMode="External"/><Relationship Id="rId19" Type="http://schemas.openxmlformats.org/officeDocument/2006/relationships/hyperlink" Target="http://www.elfaro.net/es/201508/noticias/17252/La-deserci%C3%B3n-escolar-por-inseguridad-se-duplic%C3%B3-en-los-%C3%BAltimos-cinco-a%C3%B1os.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public.tableau.com/profile/el.faro" TargetMode="External"/><Relationship Id="rId2" Type="http://schemas.openxmlformats.org/officeDocument/2006/relationships/hyperlink" Target="http://observatoriodeviolencia.ormusa.org/violenciasocial.php" TargetMode="External"/><Relationship Id="rId3" Type="http://schemas.openxmlformats.org/officeDocument/2006/relationships/hyperlink" Target="http://www.efe.com/efe/america/sociedad/cifran-en-289-000-a-las-victimas-de-desplazamiento-forzado-el-salvador/20000013-260524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lobalSchool:Desktop:programa%20derechos%20humanos%20:MESA:documentos%20de%20mesa:informe%20CIDH%20:Work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GlobalSchool:Desktop:programa%20derechos%20humanos%20:MESA:documentos%20de%20mesa:informe%20CIDH%20: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Víctimas de desplazamiento</a:t>
            </a:r>
            <a:r>
              <a:rPr lang="en-US" sz="1200" baseline="0"/>
              <a:t> forzado interno por sexo y edad</a:t>
            </a:r>
            <a:endParaRPr lang="en-US" sz="120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
          <c:y val="0.153438750484058"/>
          <c:w val="1.0"/>
          <c:h val="0.821198851168194"/>
        </c:manualLayout>
      </c:layout>
      <c:pie3D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Sheet2!$A$22:$A$27</c:f>
              <c:strCache>
                <c:ptCount val="6"/>
                <c:pt idx="0">
                  <c:v>Hombres adultos</c:v>
                </c:pt>
                <c:pt idx="1">
                  <c:v>Mujeres Adultas</c:v>
                </c:pt>
                <c:pt idx="2">
                  <c:v>Adolescentes masculino</c:v>
                </c:pt>
                <c:pt idx="3">
                  <c:v>Adolescentes femenino</c:v>
                </c:pt>
                <c:pt idx="4">
                  <c:v>niños</c:v>
                </c:pt>
                <c:pt idx="5">
                  <c:v>niñas</c:v>
                </c:pt>
              </c:strCache>
            </c:strRef>
          </c:cat>
          <c:val>
            <c:numRef>
              <c:f>Sheet2!$B$22:$B$27</c:f>
              <c:numCache>
                <c:formatCode>General</c:formatCode>
                <c:ptCount val="6"/>
                <c:pt idx="0">
                  <c:v>157.0</c:v>
                </c:pt>
                <c:pt idx="1">
                  <c:v>185.0</c:v>
                </c:pt>
                <c:pt idx="2">
                  <c:v>29.0</c:v>
                </c:pt>
                <c:pt idx="3">
                  <c:v>32.0</c:v>
                </c:pt>
                <c:pt idx="4">
                  <c:v>55.0</c:v>
                </c:pt>
                <c:pt idx="5">
                  <c:v>52.0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 Causas de desplazamiento forzado</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8231707317073"/>
          <c:y val="0.284501466728424"/>
          <c:w val="0.772865853658536"/>
          <c:h val="0.713489269723637"/>
        </c:manualLayout>
      </c:layout>
      <c:pie3DChart>
        <c:varyColors val="1"/>
        <c:ser>
          <c:idx val="0"/>
          <c:order val="0"/>
          <c:tx>
            <c:strRef>
              <c:f>'Sheet1 (5)'!$L$3</c:f>
              <c:strCache>
                <c:ptCount val="1"/>
                <c:pt idx="0">
                  <c:v> personas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 (5)'!$K$4:$K$9</c:f>
              <c:strCache>
                <c:ptCount val="6"/>
                <c:pt idx="1">
                  <c:v>Homicidio de familiar</c:v>
                </c:pt>
                <c:pt idx="2">
                  <c:v>Amenaza</c:v>
                </c:pt>
                <c:pt idx="3">
                  <c:v>Causas conexas</c:v>
                </c:pt>
                <c:pt idx="4">
                  <c:v>Intento de homicidio directo y/o miembro de familia</c:v>
                </c:pt>
                <c:pt idx="5">
                  <c:v>Otros</c:v>
                </c:pt>
              </c:strCache>
            </c:strRef>
          </c:cat>
          <c:val>
            <c:numRef>
              <c:f>'Sheet1 (5)'!$L$4:$L$9</c:f>
              <c:numCache>
                <c:formatCode>General</c:formatCode>
                <c:ptCount val="6"/>
                <c:pt idx="1">
                  <c:v>164.0</c:v>
                </c:pt>
                <c:pt idx="2">
                  <c:v>151.0</c:v>
                </c:pt>
                <c:pt idx="3">
                  <c:v>71.0</c:v>
                </c:pt>
                <c:pt idx="4">
                  <c:v>46.0</c:v>
                </c:pt>
                <c:pt idx="5">
                  <c:v>78.0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E94C-FE0E-9C4A-B442-52A0B267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4092</Words>
  <Characters>23327</Characters>
  <Application>Microsoft Macintosh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dc:creator>
  <cp:keywords/>
  <dc:description/>
  <cp:lastModifiedBy>Global School</cp:lastModifiedBy>
  <cp:revision>45</cp:revision>
  <dcterms:created xsi:type="dcterms:W3CDTF">2015-10-16T04:59:00Z</dcterms:created>
  <dcterms:modified xsi:type="dcterms:W3CDTF">2015-10-21T17:44:00Z</dcterms:modified>
</cp:coreProperties>
</file>